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bb73" w14:textId="cd0b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жеке және заңды тұлғалардың «Радиоэлектронды құралдар мен жоғары жиілікті құрылғыларды тіркеу» мемлекеттік қызметті көрсету жөніндегі қызметінің регламентін бекіту туралы» Қазақстан Республикасы Байланыс және ақпарат Министрінің 28 қазандағы 2010 жылғы № 294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Байланыс және ақпарат агенттігі Төрағасының 2014 жылғы 31 шілдедегі № 178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21-1 бабының </w:t>
      </w:r>
      <w:r>
        <w:rPr>
          <w:rFonts w:ascii="Times New Roman"/>
          <w:b w:val="false"/>
          <w:i w:val="false"/>
          <w:color w:val="000000"/>
          <w:sz w:val="28"/>
        </w:rPr>
        <w:t>2 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органдардың, жеке және заңды тұлғалардың</w:t>
      </w:r>
      <w:r>
        <w:br/>
      </w:r>
      <w:r>
        <w:rPr>
          <w:rFonts w:ascii="Times New Roman"/>
          <w:b w:val="false"/>
          <w:i w:val="false"/>
          <w:color w:val="000000"/>
          <w:sz w:val="28"/>
        </w:rPr>
        <w:t>
«Радиоэлектронды құралдар мен жоғары жиілікті құрылғыларды тіркеу» мемлекеттік қызметті көрсету жөніндегі қызметінің регламентін бекіту туралы» Қазақстан Республикасы Байланыс және ақпарат Министрінің 28 қазандағы 2010 жылғы № 294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актілерін мемлекеттік тіркеу тізілімінде № 6657 болып тіркелген, «Егемен Қазақстан» 2011 жылғы 12 сәуірдегі № 141-144 (26546); Қазақстан Республикасының орталық атқарушы және өзге де орталық мемлекеттік органдарының актілер жинағы, 2011 жылғы, № 1 (Тиражға шыққан уақыты 25.03.2011 ж.)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агенттігінің Байланыс департаменті (Ярошенко В.В.):</w:t>
      </w:r>
      <w:r>
        <w:br/>
      </w:r>
      <w:r>
        <w:rPr>
          <w:rFonts w:ascii="Times New Roman"/>
          <w:b w:val="false"/>
          <w:i w:val="false"/>
          <w:color w:val="000000"/>
          <w:sz w:val="28"/>
        </w:rPr>
        <w:t>
</w:t>
      </w:r>
      <w:r>
        <w:rPr>
          <w:rFonts w:ascii="Times New Roman"/>
          <w:b w:val="false"/>
          <w:i w:val="false"/>
          <w:color w:val="000000"/>
          <w:sz w:val="28"/>
        </w:rPr>
        <w:t>
      1) осы бұйрықтың көшірмесін бір апталық мерзімде Қазақстан Республикасы Әділет министрлігіне жіберуін;</w:t>
      </w:r>
      <w:r>
        <w:br/>
      </w:r>
      <w:r>
        <w:rPr>
          <w:rFonts w:ascii="Times New Roman"/>
          <w:b w:val="false"/>
          <w:i w:val="false"/>
          <w:color w:val="000000"/>
          <w:sz w:val="28"/>
        </w:rPr>
        <w:t>
</w:t>
      </w:r>
      <w:r>
        <w:rPr>
          <w:rFonts w:ascii="Times New Roman"/>
          <w:b w:val="false"/>
          <w:i w:val="false"/>
          <w:color w:val="000000"/>
          <w:sz w:val="28"/>
        </w:rPr>
        <w:t>
      2) осы бұйрықтың бұқаралық ақпарат құралдарында ресми жариялануын және Қазақстан Республикасы Байланыс және ақпарат агенттігінің интернет-ресурсында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кол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А.Жұмағалиев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