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2eda" w14:textId="ad42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даму және сауда министрі мен Қазақстан Республикасы Құрылыс және тұрғын үй-коммуналдық шаруашылық істері агенттігі төрағасының кейбір бірлескен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2014 жылғы 27 маусымдағы № 184 және Қазақстан Республикасы Экономикалық Өңірлік даму министрінің 2014 жылғы 31 шілдедегі № 226/НҚ бірлескен бұйрығы</w:t>
      </w:r>
    </w:p>
    <w:p>
      <w:pPr>
        <w:spacing w:after="0"/>
        <w:ind w:left="0"/>
        <w:jc w:val="left"/>
      </w:pPr>
      <w:r>
        <w:rPr>
          <w:rFonts w:ascii="Times New Roman"/>
          <w:b/>
          <w:i w:val="false"/>
          <w:color w:val="000000"/>
        </w:rPr>
        <w:t xml:space="preserve"> БІРЛЕСКЕН БҰЙРЫҚ</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29-1-баптарына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Бірлескен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«Бюджеттік инвестициялық және концессиялық жобалардың техникалық-экономикалық негіздемелерін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2010 жылғы 1 шілдедегі № 102 және Қазақстан Республикасы Құрылыс және тұрғын үй-коммуналдық шаруашылық істері агенттігі Төрағасының 2010 жылғы 30 маусымдағы № 276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6345 тіркелген);</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2010 жылғы 1 шілдедегі № 102 және Қазақстан Республикасы Құрылыс және тұрғын үй-коммуналдық шаруашылық істері агенттігі Төрағасының 2010 жылғы 30 маусымдағы № 276 бірлескен бұйрығына өзгерістер енгізу туралы» Қазақстан Республикасы Экономикалық даму және сауда министрінің 2012 жылғы 1 ақпандағы № 37 және Қазақстан Республикасы Құрылыс және тұрғын үй-коммуналдық шаруашылық істері агенттігі төрағасының 2012 жылғы 31 қаңтардағы № 31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7469 тіркелген, Қазақстан Республикасының орталық атқарушы және өзге де орталық мемлекеттік органдарының 2012 жылғы № 4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министрлігінің Инвестициялық саясат департаменті (Н. А. Аязбаевқа) осы бұйрықтың көшірмесін бір апта мерзімде заңмен белгіленген тәртіппен Қазақстан Республикасы Әділет министрлігіне және ресми баспа басылымдарына жіберсін.</w:t>
      </w:r>
      <w:r>
        <w:br/>
      </w:r>
      <w:r>
        <w:rPr>
          <w:rFonts w:ascii="Times New Roman"/>
          <w:b w:val="false"/>
          <w:i w:val="false"/>
          <w:color w:val="000000"/>
          <w:sz w:val="28"/>
        </w:rPr>
        <w:t>
</w:t>
      </w:r>
      <w:r>
        <w:rPr>
          <w:rFonts w:ascii="Times New Roman"/>
          <w:b w:val="false"/>
          <w:i w:val="false"/>
          <w:color w:val="000000"/>
          <w:sz w:val="28"/>
        </w:rPr>
        <w:t>
      3. Осы бұйрық мемлекеттік органдар басшыларының соңғысы қол қойған күннен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Экономика және бюджеттік     Өңірлік даму министрі </w:t>
      </w:r>
      <w:r>
        <w:br/>
      </w:r>
      <w:r>
        <w:rPr>
          <w:rFonts w:ascii="Times New Roman"/>
          <w:b w:val="false"/>
          <w:i w:val="false"/>
          <w:color w:val="000000"/>
          <w:sz w:val="28"/>
        </w:rPr>
        <w:t>
</w:t>
      </w:r>
      <w:r>
        <w:rPr>
          <w:rFonts w:ascii="Times New Roman"/>
          <w:b w:val="false"/>
          <w:i/>
          <w:color w:val="000000"/>
          <w:sz w:val="28"/>
        </w:rPr>
        <w:t>      жоспарлау министрі</w:t>
      </w:r>
      <w:r>
        <w:br/>
      </w:r>
      <w:r>
        <w:rPr>
          <w:rFonts w:ascii="Times New Roman"/>
          <w:b w:val="false"/>
          <w:i w:val="false"/>
          <w:color w:val="000000"/>
          <w:sz w:val="28"/>
        </w:rPr>
        <w:t>
</w:t>
      </w:r>
      <w:r>
        <w:rPr>
          <w:rFonts w:ascii="Times New Roman"/>
          <w:b w:val="false"/>
          <w:i/>
          <w:color w:val="000000"/>
          <w:sz w:val="28"/>
        </w:rPr>
        <w:t>      ________________ Е. Досаев   ________________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