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3811" w14:textId="f423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сауда министрлігі Құрылыс істері жөніндегі комитетінің "Қазақстанның құрметті сәулетшісі" және "Қазақстанның құрметті құрылысшысы" омырауға тағатын құрмет белгілері түріндегі көтермелеу нысанын тағайындау туралы 2004 жылғы 1 наурыздағы № 81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2 ақпандағы № 36 бұйрығы</w:t>
      </w:r>
    </w:p>
    <w:p>
      <w:pPr>
        <w:spacing w:after="0"/>
        <w:ind w:left="0"/>
        <w:jc w:val="both"/>
      </w:pPr>
      <w:bookmarkStart w:name="z1" w:id="0"/>
      <w:r>
        <w:rPr>
          <w:rFonts w:ascii="Times New Roman"/>
          <w:b w:val="false"/>
          <w:i w:val="false"/>
          <w:color w:val="000000"/>
          <w:sz w:val="28"/>
        </w:rPr>
        <w:t>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Индустрия және сауда министрлігі Құрылыс істері жөніндегі комитетінің «Қазақстанның құрметті сәулетшісі» және «Қазақстанның құрметті құрылысшысы» омырауға тағатын құрмет белгілері түріндегі көтермелеу нысанын тағайындау туралы» Қазақстан Республикасы Индустрия және сауда министрлігінің Құрылыс істері жөніндегі комитеті Төрағасының 2004 жылғы 1 наурыздағы № 81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(нормативтік-құқықтық актілерді мемлекеттік тіркеу тізілімінде № 2759 болып тіркелген).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тіркеуден өткен күннен бастап күшіне енеді.</w:t>
      </w:r>
    </w:p>
    <w:bookmarkEnd w:id="0"/>
    <w:p>
      <w:pPr>
        <w:spacing w:after="0"/>
        <w:ind w:left="0"/>
        <w:jc w:val="both"/>
      </w:pPr>
      <w:r>
        <w:rPr>
          <w:rFonts w:ascii="Times New Roman"/>
          <w:b w:val="false"/>
          <w:i/>
          <w:color w:val="000000"/>
          <w:sz w:val="28"/>
        </w:rPr>
        <w:t>      Төраға                                                  С.Нокин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