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7d25" w14:textId="a8e7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министрінің 1999 жылғы 9 шілдедегі № 187 бұйрығының және Қазақстан Республикасы Табиғи ресурстар және қоршаған ортаны қорғау министрінің 1999 жылғы 9 шілдедегі № 182-П бұйырығының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Мұнай және газ министрінің м.а. 2011 жылғы 11 қаңтардағы № 5 және Қазақстан Республикасының Қоршаған ортаны қорғау министрінің 2011 жылғы 19 қаңтардағы № 14-Ө Бірлескен бұйырығы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"Акватория мен Қазақстан Республикасының теңіз жағалауы аймақтарында және ішкі су қоймаларында мұнай операцияларын жобалау мен өткізу кезіндегі экологиялық қауіпсіздік нормаларын сақтау жөніндегі нұсқаулықты бекіту туралы" (Қазақстан Республикасы Әділет министрлігінде 1999 жылғы 22 маусымда тіркелді. Тіркеу № 847) Қазақстан Республикасы Табиғи ресурстар және қоршаған ортаны қорғау министрінің 1999 жылғы 9 шілдедегі № 182-11 және Қазақстан Республикасы Энергетика, индустрия және сауда министрінің 1999 жылғы 9 шілдедегі № 187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Мұнай өнеркәсібін дамыту департаментінің директоры (Қ. Құлмырзин) осы бұйрықтың көшірмесін апталық мерзімде Қазақстан Республикасының Әділет министрлігіне және ресми баспасөзге жіберсін.</w:t>
      </w:r>
      <w:r>
        <w:br/>
      </w:r>
      <w:r>
        <w:rPr>
          <w:rFonts w:ascii="Times New Roman"/>
          <w:b w:val="false"/>
          <w:i w:val="false"/>
          <w:color w:val="000000"/>
          <w:sz w:val="28"/>
        </w:rPr>
        <w:t>
</w:t>
      </w:r>
      <w:r>
        <w:rPr>
          <w:rFonts w:ascii="Times New Roman"/>
          <w:b w:val="false"/>
          <w:i w:val="false"/>
          <w:color w:val="000000"/>
          <w:sz w:val="28"/>
        </w:rPr>
        <w:t>
      3. Осы бұйрық мемлекеттік органдарының соңғысы қол қойғаннан кейін күшіне енеді.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Мұнай және газ министрдің        Қоршаған ортаны қорғау</w:t>
      </w:r>
      <w:r>
        <w:br/>
      </w:r>
      <w:r>
        <w:rPr>
          <w:rFonts w:ascii="Times New Roman"/>
          <w:b w:val="false"/>
          <w:i w:val="false"/>
          <w:color w:val="000000"/>
          <w:sz w:val="28"/>
        </w:rPr>
        <w:t>
</w:t>
      </w:r>
      <w:r>
        <w:rPr>
          <w:rFonts w:ascii="Times New Roman"/>
          <w:b w:val="false"/>
          <w:i/>
          <w:color w:val="000000"/>
          <w:sz w:val="28"/>
        </w:rPr>
        <w:t>      міндетін атқарушы                министрі</w:t>
      </w:r>
    </w:p>
    <w:p>
      <w:pPr>
        <w:spacing w:after="0"/>
        <w:ind w:left="0"/>
        <w:jc w:val="both"/>
      </w:pPr>
      <w:r>
        <w:rPr>
          <w:rFonts w:ascii="Times New Roman"/>
          <w:b w:val="false"/>
          <w:i/>
          <w:color w:val="000000"/>
          <w:sz w:val="28"/>
        </w:rPr>
        <w:t>      Л. Киинов                        Н. Әшімов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