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a042" w14:textId="b47a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министрінің 2009 жылғы 11 наурыздағы № 59 бұйрығының күші жойылды деп танылсын</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21 сәуірдегі № 37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«Тауардың шыққан елін анықтау және тауардың шығуы туралы сертификаттарды беру ережесі» Қазақстан Республикасы Индустрия және сауда министрінің 2009 жылғы 11 наурыздағы № 59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(Ғ.М. Мұхамбетов) заңнамада белгіленген тәртіппен осы бұйрықтың бұқаралық ақпарат құралдарында ресми жариялануын және Қазақстан Республикасы Әділет министрлігіне көшірмесінің тапсырылуын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 міндетін атқарушы                      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