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7a042" w14:textId="b47a0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сауда министрінің 2009 жылғы 11 наурыздағы № 59 бұйрығының күші жойылды деп танылсын</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2010 жылғы 21 сәуірдегі № 37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«Тауардың шыққан елін анықтау және тауардың шығуы туралы сертификаттарды беру ережесі» Қазақстан Республикасы Индустрия және сауда министрінің 2009 жылғы 11 наурыздағы № 59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Техникалық реттеу және метрология комитеті (Ғ.М. Мұхамбетов) заңнамада белгіленген тәртіппен осы бұйрықтың бұқаралық ақпарат құралдарында ресми жариялануын және Қазақстан Республикасы Әділет министрлігіне көшірмесінің тапсырылуын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w:t>
      </w:r>
    </w:p>
    <w:bookmarkEnd w:id="0"/>
    <w:p>
      <w:pPr>
        <w:spacing w:after="0"/>
        <w:ind w:left="0"/>
        <w:jc w:val="both"/>
      </w:pPr>
      <w:r>
        <w:rPr>
          <w:rFonts w:ascii="Times New Roman"/>
          <w:b w:val="false"/>
          <w:i/>
          <w:color w:val="000000"/>
          <w:sz w:val="28"/>
        </w:rPr>
        <w:t>      Министрдің міндетін атқарушы                      А. Рау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