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c0c8" w14:textId="f17c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to the Decree of the President of the Republic of Kazakhstan Having the Force of Constitutional Law "On the Parliament of the Republic of Kazakhstan and Status of its Deputies"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May 6, 1999 N 377-1</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The Decree of the President of the Republic of Kazakhstan Having the Force of the Constitutional Law dated October 16, 1995 N 2529 "On the Parliament of the Republic of Kazakhstan and status of its deputies" (Bulletin of the Supreme Council of the Republic of Kazakhstan, 1995, N 21, art. 124; 1997, N 7, Art.78) should be introduced with the following amendments and supplements:</w:t>
      </w:r>
      <w:r>
        <w:br/>
      </w:r>
      <w:r>
        <w:rPr>
          <w:rFonts w:ascii="Times New Roman"/>
          <w:b w:val="false"/>
          <w:i w:val="false"/>
          <w:color w:val="000000"/>
          <w:sz w:val="28"/>
        </w:rPr>
        <w:t>
      1. The title and preamble shall be worded as follows:</w:t>
      </w:r>
      <w:r>
        <w:br/>
      </w:r>
      <w:r>
        <w:rPr>
          <w:rFonts w:ascii="Times New Roman"/>
          <w:b w:val="false"/>
          <w:i w:val="false"/>
          <w:color w:val="000000"/>
          <w:sz w:val="28"/>
        </w:rPr>
        <w:t>
      "Constitutional Law of the Republic of Kazakhstan "On the Parliament of the Republic of Kazakhstan and Status of its deputies".</w:t>
      </w:r>
      <w:r>
        <w:br/>
      </w:r>
      <w:r>
        <w:rPr>
          <w:rFonts w:ascii="Times New Roman"/>
          <w:b w:val="false"/>
          <w:i w:val="false"/>
          <w:color w:val="000000"/>
          <w:sz w:val="28"/>
        </w:rPr>
        <w:t>
      This Constitutional Law in accordance with the Constitution of the Republic of Kazakhstan defines the organisation and functioning of the Parliament of the Republic of Kazakhstan, the legal status of its members ".</w:t>
      </w:r>
      <w:r>
        <w:br/>
      </w:r>
      <w:r>
        <w:rPr>
          <w:rFonts w:ascii="Times New Roman"/>
          <w:b w:val="false"/>
          <w:i w:val="false"/>
          <w:color w:val="000000"/>
          <w:sz w:val="28"/>
        </w:rPr>
        <w:t>
      2. In Article 3, sub-item 4) of item 3 of Article 10, sub-item 13) of item 2 of Article 25, item 4 of Article 26, item 1 of Article 33, Article 40, the words "by this Decree," "of this Decree", "This decree" should be substituted for the words " by this Constitutional Law", "of this Constitutional Law", "This Constitutional Law."</w:t>
      </w:r>
      <w:r>
        <w:br/>
      </w:r>
      <w:r>
        <w:rPr>
          <w:rFonts w:ascii="Times New Roman"/>
          <w:b w:val="false"/>
          <w:i w:val="false"/>
          <w:color w:val="000000"/>
          <w:sz w:val="28"/>
        </w:rPr>
        <w:t>
      3. Item 1 of Article 2 shall be worded as follows:</w:t>
      </w:r>
      <w:r>
        <w:br/>
      </w:r>
      <w:r>
        <w:rPr>
          <w:rFonts w:ascii="Times New Roman"/>
          <w:b w:val="false"/>
          <w:i w:val="false"/>
          <w:color w:val="000000"/>
          <w:sz w:val="28"/>
        </w:rPr>
        <w:t>
      "The term of office of deputies of the Senate is six years; the term of office of deputies of the Mazhilis is five year s. The powers of the Parliament of the regular convocation begin with the opening of its first session and end with the beginning of the first session of the next convocation. In this case, the order of convening of Parliament is determined by the order of convening of the Mazhilis. The term of office of the Parliament is determined by the term of office of the deputies of the Mazhilis of the next convocation.</w:t>
      </w:r>
      <w:r>
        <w:br/>
      </w:r>
      <w:r>
        <w:rPr>
          <w:rFonts w:ascii="Times New Roman"/>
          <w:b w:val="false"/>
          <w:i w:val="false"/>
          <w:color w:val="000000"/>
          <w:sz w:val="28"/>
        </w:rPr>
        <w:t>
      4. Article 4:</w:t>
      </w:r>
      <w:r>
        <w:br/>
      </w:r>
      <w:r>
        <w:rPr>
          <w:rFonts w:ascii="Times New Roman"/>
          <w:b w:val="false"/>
          <w:i w:val="false"/>
          <w:color w:val="000000"/>
          <w:sz w:val="28"/>
        </w:rPr>
        <w:t>
      Item 2, the words "every two years" should be substituted for the words "every three years".</w:t>
      </w:r>
      <w:r>
        <w:br/>
      </w:r>
      <w:r>
        <w:rPr>
          <w:rFonts w:ascii="Times New Roman"/>
          <w:b w:val="false"/>
          <w:i w:val="false"/>
          <w:color w:val="000000"/>
          <w:sz w:val="28"/>
        </w:rPr>
        <w:t>
      Item 3, the word "parliament" should be substituted for the word "Senate", the word "two" should be substituted for the word "three".</w:t>
      </w:r>
      <w:r>
        <w:br/>
      </w:r>
      <w:r>
        <w:rPr>
          <w:rFonts w:ascii="Times New Roman"/>
          <w:b w:val="false"/>
          <w:i w:val="false"/>
          <w:color w:val="000000"/>
          <w:sz w:val="28"/>
        </w:rPr>
        <w:t>
      Item 4 shall be worded as follows:</w:t>
      </w:r>
      <w:r>
        <w:br/>
      </w:r>
      <w:r>
        <w:rPr>
          <w:rFonts w:ascii="Times New Roman"/>
          <w:b w:val="false"/>
          <w:i w:val="false"/>
          <w:color w:val="000000"/>
          <w:sz w:val="28"/>
        </w:rPr>
        <w:t>
      "4. Mazhilis consists of seventy-seven deputies. Sixty-seven deputies elected in single member territorial constituencies, formed according to the administrative-territorial division of the Republic with an approximately equal number of voters. Ten deputies elected by party lists by proportional representation and the territory of a single national constituency. ".</w:t>
      </w:r>
      <w:r>
        <w:br/>
      </w:r>
      <w:r>
        <w:rPr>
          <w:rFonts w:ascii="Times New Roman"/>
          <w:b w:val="false"/>
          <w:i w:val="false"/>
          <w:color w:val="000000"/>
          <w:sz w:val="28"/>
        </w:rPr>
        <w:t>
      5. In item 1 of Article 13, the words "and also regulatory decisions of Parliament for implementation of laws" shall be excluded.</w:t>
      </w:r>
      <w:r>
        <w:br/>
      </w:r>
      <w:r>
        <w:rPr>
          <w:rFonts w:ascii="Times New Roman"/>
          <w:b w:val="false"/>
          <w:i w:val="false"/>
          <w:color w:val="000000"/>
          <w:sz w:val="28"/>
        </w:rPr>
        <w:t>
      6. The sentence in item 3 of Article 24 "to the deputy of the Parliament cannot be guaranteed the preservation of previous work (office) or equivalent work (position) upon termination or expiration of his term" shall be excluded.</w:t>
      </w:r>
      <w:r>
        <w:br/>
      </w:r>
      <w:r>
        <w:rPr>
          <w:rFonts w:ascii="Times New Roman"/>
          <w:b w:val="false"/>
          <w:i w:val="false"/>
          <w:color w:val="000000"/>
          <w:sz w:val="28"/>
        </w:rPr>
        <w:t>
      7. Article 30:</w:t>
      </w:r>
      <w:r>
        <w:br/>
      </w:r>
      <w:r>
        <w:rPr>
          <w:rFonts w:ascii="Times New Roman"/>
          <w:b w:val="false"/>
          <w:i w:val="false"/>
          <w:color w:val="000000"/>
          <w:sz w:val="28"/>
        </w:rPr>
        <w:t>
      Sub-item 2 of item 3, the words "exceptionally" and "their" shall be excluded.</w:t>
      </w:r>
      <w:r>
        <w:br/>
      </w:r>
      <w:r>
        <w:rPr>
          <w:rFonts w:ascii="Times New Roman"/>
          <w:b w:val="false"/>
          <w:i w:val="false"/>
          <w:color w:val="000000"/>
          <w:sz w:val="28"/>
        </w:rPr>
        <w:t>
      Item 5-1 should be supplemented with the following content:</w:t>
      </w:r>
      <w:r>
        <w:br/>
      </w:r>
      <w:r>
        <w:rPr>
          <w:rFonts w:ascii="Times New Roman"/>
          <w:b w:val="false"/>
          <w:i w:val="false"/>
          <w:color w:val="000000"/>
          <w:sz w:val="28"/>
        </w:rPr>
        <w:t>
      "5-1. Deputy of the Parliament at the end of his term, as well as in the case of resignation or a dissolution of Parliament, and until his employment or retirement, shall be paid a monthly allowance equal to his average monthly salary, but not more than three months from the date of termination of his authority or acceptance of his resignation."</w:t>
      </w:r>
      <w:r>
        <w:br/>
      </w:r>
      <w:r>
        <w:rPr>
          <w:rFonts w:ascii="Times New Roman"/>
          <w:b w:val="false"/>
          <w:i w:val="false"/>
          <w:color w:val="000000"/>
          <w:sz w:val="28"/>
        </w:rPr>
        <w:t>
      8. Item 5 of Article 39, the words "government machinery" should be substituted for the words "Office of the Prime Minister"</w:t>
      </w:r>
    </w:p>
    <w:bookmarkEnd w:id="0"/>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President of</w:t>
      </w:r>
      <w:r>
        <w:br/>
      </w:r>
      <w:r>
        <w:rPr>
          <w:rFonts w:ascii="Times New Roman"/>
          <w:b w:val="false"/>
          <w:i w:val="false"/>
          <w:color w:val="000000"/>
          <w:sz w:val="28"/>
        </w:rPr>
        <w:t>
</w:t>
      </w:r>
      <w:r>
        <w:rPr>
          <w:rFonts w:ascii="Times New Roman"/>
          <w:b w:val="false"/>
          <w:i/>
          <w:color w:val="000000"/>
          <w:sz w:val="28"/>
        </w:rPr>
        <w:t>      the Republic of Kazakhstan</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