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4b76" w14:textId="b424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accession of the Convention on the Prevention and Punishment of the Crime of Genocide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29 June 1998</w:t>
      </w:r>
    </w:p>
    <w:p>
      <w:pPr>
        <w:spacing w:after="0"/>
        <w:ind w:left="0"/>
        <w:jc w:val="both"/>
      </w:pPr>
      <w:bookmarkStart w:name="z1" w:id="0"/>
      <w:r>
        <w:rPr>
          <w:rFonts w:ascii="Times New Roman"/>
          <w:b w:val="false"/>
          <w:i w:val="false"/>
          <w:color w:val="000000"/>
          <w:sz w:val="28"/>
        </w:rPr>
        <w:t xml:space="preserve">
      To accede the Convention on the Prevention and Punishment of the Crime of Genocide adopted 9 December 1948. </w:t>
      </w:r>
    </w:p>
    <w:bookmarkEnd w:id="0"/>
    <w:p>
      <w:pPr>
        <w:spacing w:after="0"/>
        <w:ind w:left="0"/>
        <w:jc w:val="both"/>
      </w:pPr>
      <w:r>
        <w:rPr>
          <w:rFonts w:ascii="Times New Roman"/>
          <w:b w:val="false"/>
          <w:i w:val="false"/>
          <w:color w:val="000000"/>
          <w:sz w:val="28"/>
        </w:rPr>
        <w:t xml:space="preserve">      President </w:t>
      </w:r>
      <w:r>
        <w:br/>
      </w:r>
      <w:r>
        <w:rPr>
          <w:rFonts w:ascii="Times New Roman"/>
          <w:b w:val="false"/>
          <w:i w:val="false"/>
          <w:color w:val="000000"/>
          <w:sz w:val="28"/>
        </w:rPr>
        <w:t>
      of the Republic of Kazakhstan</w:t>
      </w:r>
    </w:p>
    <w:bookmarkStart w:name="z2" w:id="1"/>
    <w:p>
      <w:pPr>
        <w:spacing w:after="0"/>
        <w:ind w:left="0"/>
        <w:jc w:val="left"/>
      </w:pPr>
      <w:r>
        <w:rPr>
          <w:rFonts w:ascii="Times New Roman"/>
          <w:b/>
          <w:i w:val="false"/>
          <w:color w:val="000000"/>
        </w:rPr>
        <w:t xml:space="preserve"> 
Convention on the Prevention and Punishment of the Crime of Genocide</w:t>
      </w:r>
      <w:r>
        <w:br/>
      </w:r>
      <w:r>
        <w:rPr>
          <w:rFonts w:ascii="Times New Roman"/>
          <w:b/>
          <w:i w:val="false"/>
          <w:color w:val="000000"/>
        </w:rPr>
        <w:t>
9 December 1948</w:t>
      </w:r>
    </w:p>
    <w:bookmarkEnd w:id="1"/>
    <w:bookmarkStart w:name="z3" w:id="2"/>
    <w:p>
      <w:pPr>
        <w:spacing w:after="0"/>
        <w:ind w:left="0"/>
        <w:jc w:val="both"/>
      </w:pPr>
      <w:r>
        <w:rPr>
          <w:rFonts w:ascii="Times New Roman"/>
          <w:b w:val="false"/>
          <w:i w:val="false"/>
          <w:color w:val="000000"/>
          <w:sz w:val="28"/>
        </w:rPr>
        <w:t xml:space="preserve">
      The Contracting Parties, </w:t>
      </w:r>
      <w:r>
        <w:br/>
      </w:r>
      <w:r>
        <w:rPr>
          <w:rFonts w:ascii="Times New Roman"/>
          <w:b w:val="false"/>
          <w:i w:val="false"/>
          <w:color w:val="000000"/>
          <w:sz w:val="28"/>
        </w:rPr>
        <w:t>
</w:t>
      </w:r>
      <w:r>
        <w:rPr>
          <w:rFonts w:ascii="Times New Roman"/>
          <w:b w:val="false"/>
          <w:i w:val="false"/>
          <w:color w:val="000000"/>
          <w:sz w:val="28"/>
        </w:rPr>
        <w:t xml:space="preserve">
      Having considered the declaration made by the General Assembly of the United Nations in its resolution 96 (I) dated 11 December 1946 that genocide is a crime under international law, contrary to the spirit and aims of the United Nations and condemned by the civilized world, </w:t>
      </w:r>
      <w:r>
        <w:br/>
      </w:r>
      <w:r>
        <w:rPr>
          <w:rFonts w:ascii="Times New Roman"/>
          <w:b w:val="false"/>
          <w:i w:val="false"/>
          <w:color w:val="000000"/>
          <w:sz w:val="28"/>
        </w:rPr>
        <w:t>
</w:t>
      </w:r>
      <w:r>
        <w:rPr>
          <w:rFonts w:ascii="Times New Roman"/>
          <w:b w:val="false"/>
          <w:i w:val="false"/>
          <w:color w:val="000000"/>
          <w:sz w:val="28"/>
        </w:rPr>
        <w:t xml:space="preserve">
      Recognizing that at all periods of history genocide has inflicted great losses on humanity, and </w:t>
      </w:r>
      <w:r>
        <w:br/>
      </w:r>
      <w:r>
        <w:rPr>
          <w:rFonts w:ascii="Times New Roman"/>
          <w:b w:val="false"/>
          <w:i w:val="false"/>
          <w:color w:val="000000"/>
          <w:sz w:val="28"/>
        </w:rPr>
        <w:t>
</w:t>
      </w:r>
      <w:r>
        <w:rPr>
          <w:rFonts w:ascii="Times New Roman"/>
          <w:b w:val="false"/>
          <w:i w:val="false"/>
          <w:color w:val="000000"/>
          <w:sz w:val="28"/>
        </w:rPr>
        <w:t xml:space="preserve">
      Being convinced that, in order to liberate mankind from such an odious scourge, international co-operation is required, </w:t>
      </w:r>
      <w:r>
        <w:br/>
      </w:r>
      <w:r>
        <w:rPr>
          <w:rFonts w:ascii="Times New Roman"/>
          <w:b w:val="false"/>
          <w:i w:val="false"/>
          <w:color w:val="000000"/>
          <w:sz w:val="28"/>
        </w:rPr>
        <w:t>
</w:t>
      </w:r>
      <w:r>
        <w:rPr>
          <w:rFonts w:ascii="Times New Roman"/>
          <w:b w:val="false"/>
          <w:i w:val="false"/>
          <w:color w:val="000000"/>
          <w:sz w:val="28"/>
        </w:rPr>
        <w:t xml:space="preserve">
      Hereby agree as hereinafter provided: </w:t>
      </w:r>
    </w:p>
    <w:bookmarkEnd w:id="2"/>
    <w:bookmarkStart w:name="z8" w:id="3"/>
    <w:p>
      <w:pPr>
        <w:spacing w:after="0"/>
        <w:ind w:left="0"/>
        <w:jc w:val="left"/>
      </w:pPr>
      <w:r>
        <w:rPr>
          <w:rFonts w:ascii="Times New Roman"/>
          <w:b/>
          <w:i w:val="false"/>
          <w:color w:val="000000"/>
        </w:rPr>
        <w:t xml:space="preserve"> 
Article I </w:t>
      </w:r>
    </w:p>
    <w:bookmarkEnd w:id="3"/>
    <w:bookmarkStart w:name="z9" w:id="4"/>
    <w:p>
      <w:pPr>
        <w:spacing w:after="0"/>
        <w:ind w:left="0"/>
        <w:jc w:val="both"/>
      </w:pPr>
      <w:r>
        <w:rPr>
          <w:rFonts w:ascii="Times New Roman"/>
          <w:b w:val="false"/>
          <w:i w:val="false"/>
          <w:color w:val="000000"/>
          <w:sz w:val="28"/>
        </w:rPr>
        <w:t xml:space="preserve">
      The Contracting Parties confirm that genocide, whether committed in time of peace or in time of war, is a crime under international law which they undertake to prevent and to punish. </w:t>
      </w:r>
    </w:p>
    <w:bookmarkEnd w:id="4"/>
    <w:bookmarkStart w:name="z10" w:id="5"/>
    <w:p>
      <w:pPr>
        <w:spacing w:after="0"/>
        <w:ind w:left="0"/>
        <w:jc w:val="left"/>
      </w:pPr>
      <w:r>
        <w:rPr>
          <w:rFonts w:ascii="Times New Roman"/>
          <w:b/>
          <w:i w:val="false"/>
          <w:color w:val="000000"/>
        </w:rPr>
        <w:t xml:space="preserve"> 
Article II </w:t>
      </w:r>
    </w:p>
    <w:bookmarkEnd w:id="5"/>
    <w:bookmarkStart w:name="z11" w:id="6"/>
    <w:p>
      <w:pPr>
        <w:spacing w:after="0"/>
        <w:ind w:left="0"/>
        <w:jc w:val="both"/>
      </w:pPr>
      <w:r>
        <w:rPr>
          <w:rFonts w:ascii="Times New Roman"/>
          <w:b w:val="false"/>
          <w:i w:val="false"/>
          <w:color w:val="000000"/>
          <w:sz w:val="28"/>
        </w:rPr>
        <w:t xml:space="preserve">
      In the present Convention, genocide means any of the following acts committed with intent to destroy, in whole or in part, a national, ethnical, racial or religious group, as such: </w:t>
      </w:r>
      <w:r>
        <w:br/>
      </w:r>
      <w:r>
        <w:rPr>
          <w:rFonts w:ascii="Times New Roman"/>
          <w:b w:val="false"/>
          <w:i w:val="false"/>
          <w:color w:val="000000"/>
          <w:sz w:val="28"/>
        </w:rPr>
        <w:t>
</w:t>
      </w:r>
      <w:r>
        <w:rPr>
          <w:rFonts w:ascii="Times New Roman"/>
          <w:b w:val="false"/>
          <w:i w:val="false"/>
          <w:color w:val="000000"/>
          <w:sz w:val="28"/>
        </w:rPr>
        <w:t xml:space="preserve">
      (a) Killing members of the group; </w:t>
      </w:r>
      <w:r>
        <w:br/>
      </w:r>
      <w:r>
        <w:rPr>
          <w:rFonts w:ascii="Times New Roman"/>
          <w:b w:val="false"/>
          <w:i w:val="false"/>
          <w:color w:val="000000"/>
          <w:sz w:val="28"/>
        </w:rPr>
        <w:t>
</w:t>
      </w:r>
      <w:r>
        <w:rPr>
          <w:rFonts w:ascii="Times New Roman"/>
          <w:b w:val="false"/>
          <w:i w:val="false"/>
          <w:color w:val="000000"/>
          <w:sz w:val="28"/>
        </w:rPr>
        <w:t xml:space="preserve">
      (b) Causing serious bodily or mental harm to members of the group; </w:t>
      </w:r>
      <w:r>
        <w:br/>
      </w:r>
      <w:r>
        <w:rPr>
          <w:rFonts w:ascii="Times New Roman"/>
          <w:b w:val="false"/>
          <w:i w:val="false"/>
          <w:color w:val="000000"/>
          <w:sz w:val="28"/>
        </w:rPr>
        <w:t>
</w:t>
      </w:r>
      <w:r>
        <w:rPr>
          <w:rFonts w:ascii="Times New Roman"/>
          <w:b w:val="false"/>
          <w:i w:val="false"/>
          <w:color w:val="000000"/>
          <w:sz w:val="28"/>
        </w:rPr>
        <w:t xml:space="preserve">
      (c) Deliberately inflicting on the group conditions of life calculated to bring about its physical destruction in whole or in part; </w:t>
      </w:r>
      <w:r>
        <w:br/>
      </w:r>
      <w:r>
        <w:rPr>
          <w:rFonts w:ascii="Times New Roman"/>
          <w:b w:val="false"/>
          <w:i w:val="false"/>
          <w:color w:val="000000"/>
          <w:sz w:val="28"/>
        </w:rPr>
        <w:t>
</w:t>
      </w:r>
      <w:r>
        <w:rPr>
          <w:rFonts w:ascii="Times New Roman"/>
          <w:b w:val="false"/>
          <w:i w:val="false"/>
          <w:color w:val="000000"/>
          <w:sz w:val="28"/>
        </w:rPr>
        <w:t xml:space="preserve">
      (d) Imposing measures intended to prevent births within the group; </w:t>
      </w:r>
      <w:r>
        <w:br/>
      </w:r>
      <w:r>
        <w:rPr>
          <w:rFonts w:ascii="Times New Roman"/>
          <w:b w:val="false"/>
          <w:i w:val="false"/>
          <w:color w:val="000000"/>
          <w:sz w:val="28"/>
        </w:rPr>
        <w:t>
</w:t>
      </w:r>
      <w:r>
        <w:rPr>
          <w:rFonts w:ascii="Times New Roman"/>
          <w:b w:val="false"/>
          <w:i w:val="false"/>
          <w:color w:val="000000"/>
          <w:sz w:val="28"/>
        </w:rPr>
        <w:t xml:space="preserve">
      (e) Forcibly transferring children of the group to another group. </w:t>
      </w:r>
    </w:p>
    <w:bookmarkEnd w:id="6"/>
    <w:bookmarkStart w:name="z17" w:id="7"/>
    <w:p>
      <w:pPr>
        <w:spacing w:after="0"/>
        <w:ind w:left="0"/>
        <w:jc w:val="left"/>
      </w:pPr>
      <w:r>
        <w:rPr>
          <w:rFonts w:ascii="Times New Roman"/>
          <w:b/>
          <w:i w:val="false"/>
          <w:color w:val="000000"/>
        </w:rPr>
        <w:t xml:space="preserve"> 
Article III </w:t>
      </w:r>
    </w:p>
    <w:bookmarkEnd w:id="7"/>
    <w:bookmarkStart w:name="z18" w:id="8"/>
    <w:p>
      <w:pPr>
        <w:spacing w:after="0"/>
        <w:ind w:left="0"/>
        <w:jc w:val="both"/>
      </w:pPr>
      <w:r>
        <w:rPr>
          <w:rFonts w:ascii="Times New Roman"/>
          <w:b w:val="false"/>
          <w:i w:val="false"/>
          <w:color w:val="000000"/>
          <w:sz w:val="28"/>
        </w:rPr>
        <w:t xml:space="preserve">
      The following acts shall be punishable: </w:t>
      </w:r>
      <w:r>
        <w:br/>
      </w:r>
      <w:r>
        <w:rPr>
          <w:rFonts w:ascii="Times New Roman"/>
          <w:b w:val="false"/>
          <w:i w:val="false"/>
          <w:color w:val="000000"/>
          <w:sz w:val="28"/>
        </w:rPr>
        <w:t>
</w:t>
      </w:r>
      <w:r>
        <w:rPr>
          <w:rFonts w:ascii="Times New Roman"/>
          <w:b w:val="false"/>
          <w:i w:val="false"/>
          <w:color w:val="000000"/>
          <w:sz w:val="28"/>
        </w:rPr>
        <w:t xml:space="preserve">
      (a) Genocide; </w:t>
      </w:r>
      <w:r>
        <w:br/>
      </w:r>
      <w:r>
        <w:rPr>
          <w:rFonts w:ascii="Times New Roman"/>
          <w:b w:val="false"/>
          <w:i w:val="false"/>
          <w:color w:val="000000"/>
          <w:sz w:val="28"/>
        </w:rPr>
        <w:t>
</w:t>
      </w:r>
      <w:r>
        <w:rPr>
          <w:rFonts w:ascii="Times New Roman"/>
          <w:b w:val="false"/>
          <w:i w:val="false"/>
          <w:color w:val="000000"/>
          <w:sz w:val="28"/>
        </w:rPr>
        <w:t xml:space="preserve">
      (b) Conspiracy to commit genocide; </w:t>
      </w:r>
      <w:r>
        <w:br/>
      </w:r>
      <w:r>
        <w:rPr>
          <w:rFonts w:ascii="Times New Roman"/>
          <w:b w:val="false"/>
          <w:i w:val="false"/>
          <w:color w:val="000000"/>
          <w:sz w:val="28"/>
        </w:rPr>
        <w:t>
</w:t>
      </w:r>
      <w:r>
        <w:rPr>
          <w:rFonts w:ascii="Times New Roman"/>
          <w:b w:val="false"/>
          <w:i w:val="false"/>
          <w:color w:val="000000"/>
          <w:sz w:val="28"/>
        </w:rPr>
        <w:t xml:space="preserve">
      (c) Direct and public incitement to commit genocide; </w:t>
      </w:r>
      <w:r>
        <w:br/>
      </w:r>
      <w:r>
        <w:rPr>
          <w:rFonts w:ascii="Times New Roman"/>
          <w:b w:val="false"/>
          <w:i w:val="false"/>
          <w:color w:val="000000"/>
          <w:sz w:val="28"/>
        </w:rPr>
        <w:t>
</w:t>
      </w:r>
      <w:r>
        <w:rPr>
          <w:rFonts w:ascii="Times New Roman"/>
          <w:b w:val="false"/>
          <w:i w:val="false"/>
          <w:color w:val="000000"/>
          <w:sz w:val="28"/>
        </w:rPr>
        <w:t xml:space="preserve">
      (d) Attempt to commit genocide; </w:t>
      </w:r>
      <w:r>
        <w:br/>
      </w:r>
      <w:r>
        <w:rPr>
          <w:rFonts w:ascii="Times New Roman"/>
          <w:b w:val="false"/>
          <w:i w:val="false"/>
          <w:color w:val="000000"/>
          <w:sz w:val="28"/>
        </w:rPr>
        <w:t>
</w:t>
      </w:r>
      <w:r>
        <w:rPr>
          <w:rFonts w:ascii="Times New Roman"/>
          <w:b w:val="false"/>
          <w:i w:val="false"/>
          <w:color w:val="000000"/>
          <w:sz w:val="28"/>
        </w:rPr>
        <w:t xml:space="preserve">
      (e) Complicity in genocide. </w:t>
      </w:r>
    </w:p>
    <w:bookmarkEnd w:id="8"/>
    <w:bookmarkStart w:name="z24" w:id="9"/>
    <w:p>
      <w:pPr>
        <w:spacing w:after="0"/>
        <w:ind w:left="0"/>
        <w:jc w:val="left"/>
      </w:pPr>
      <w:r>
        <w:rPr>
          <w:rFonts w:ascii="Times New Roman"/>
          <w:b/>
          <w:i w:val="false"/>
          <w:color w:val="000000"/>
        </w:rPr>
        <w:t xml:space="preserve"> 
Article IV </w:t>
      </w:r>
    </w:p>
    <w:bookmarkEnd w:id="9"/>
    <w:bookmarkStart w:name="z25" w:id="10"/>
    <w:p>
      <w:pPr>
        <w:spacing w:after="0"/>
        <w:ind w:left="0"/>
        <w:jc w:val="both"/>
      </w:pPr>
      <w:r>
        <w:rPr>
          <w:rFonts w:ascii="Times New Roman"/>
          <w:b w:val="false"/>
          <w:i w:val="false"/>
          <w:color w:val="000000"/>
          <w:sz w:val="28"/>
        </w:rPr>
        <w:t xml:space="preserve">
      Persons committing genocide or any of the other acts enumerated in article III shall be punished, whether they are constitutionally responsible rulers, public officials or private individuals. </w:t>
      </w:r>
    </w:p>
    <w:bookmarkEnd w:id="10"/>
    <w:bookmarkStart w:name="z26" w:id="11"/>
    <w:p>
      <w:pPr>
        <w:spacing w:after="0"/>
        <w:ind w:left="0"/>
        <w:jc w:val="left"/>
      </w:pPr>
      <w:r>
        <w:rPr>
          <w:rFonts w:ascii="Times New Roman"/>
          <w:b/>
          <w:i w:val="false"/>
          <w:color w:val="000000"/>
        </w:rPr>
        <w:t xml:space="preserve"> 
Article V </w:t>
      </w:r>
    </w:p>
    <w:bookmarkEnd w:id="11"/>
    <w:bookmarkStart w:name="z27" w:id="12"/>
    <w:p>
      <w:pPr>
        <w:spacing w:after="0"/>
        <w:ind w:left="0"/>
        <w:jc w:val="both"/>
      </w:pPr>
      <w:r>
        <w:rPr>
          <w:rFonts w:ascii="Times New Roman"/>
          <w:b w:val="false"/>
          <w:i w:val="false"/>
          <w:color w:val="000000"/>
          <w:sz w:val="28"/>
        </w:rPr>
        <w:t xml:space="preserve">
      The Contracting Parties undertake to enact, in accordance with their respective Constitutions, the necessary legislation to give effect to the provisions of the present Convention, and, in particular, to provide effective penalties for persons guilty of genocide or any of the other acts enumerated in article III. </w:t>
      </w:r>
    </w:p>
    <w:bookmarkEnd w:id="12"/>
    <w:bookmarkStart w:name="z28" w:id="13"/>
    <w:p>
      <w:pPr>
        <w:spacing w:after="0"/>
        <w:ind w:left="0"/>
        <w:jc w:val="left"/>
      </w:pPr>
      <w:r>
        <w:rPr>
          <w:rFonts w:ascii="Times New Roman"/>
          <w:b/>
          <w:i w:val="false"/>
          <w:color w:val="000000"/>
        </w:rPr>
        <w:t xml:space="preserve"> 
Article VI </w:t>
      </w:r>
    </w:p>
    <w:bookmarkEnd w:id="13"/>
    <w:bookmarkStart w:name="z29" w:id="14"/>
    <w:p>
      <w:pPr>
        <w:spacing w:after="0"/>
        <w:ind w:left="0"/>
        <w:jc w:val="both"/>
      </w:pPr>
      <w:r>
        <w:rPr>
          <w:rFonts w:ascii="Times New Roman"/>
          <w:b w:val="false"/>
          <w:i w:val="false"/>
          <w:color w:val="000000"/>
          <w:sz w:val="28"/>
        </w:rPr>
        <w:t xml:space="preserve">
      Persons charged with genocide or any of the other acts enumerated in article III shall be tried by a competent tribunal of the State in the territory of which the act was committed, or by such international penal tribunal as may have jurisdiction with respect to those Contracting Parties which shall have accepted its jurisdiction. </w:t>
      </w:r>
    </w:p>
    <w:bookmarkEnd w:id="14"/>
    <w:bookmarkStart w:name="z30" w:id="15"/>
    <w:p>
      <w:pPr>
        <w:spacing w:after="0"/>
        <w:ind w:left="0"/>
        <w:jc w:val="left"/>
      </w:pPr>
      <w:r>
        <w:rPr>
          <w:rFonts w:ascii="Times New Roman"/>
          <w:b/>
          <w:i w:val="false"/>
          <w:color w:val="000000"/>
        </w:rPr>
        <w:t xml:space="preserve"> 
Article VII </w:t>
      </w:r>
    </w:p>
    <w:bookmarkEnd w:id="15"/>
    <w:bookmarkStart w:name="z31" w:id="16"/>
    <w:p>
      <w:pPr>
        <w:spacing w:after="0"/>
        <w:ind w:left="0"/>
        <w:jc w:val="both"/>
      </w:pPr>
      <w:r>
        <w:rPr>
          <w:rFonts w:ascii="Times New Roman"/>
          <w:b w:val="false"/>
          <w:i w:val="false"/>
          <w:color w:val="000000"/>
          <w:sz w:val="28"/>
        </w:rPr>
        <w:t xml:space="preserve">
      Genocide and the other acts enumerated in article III shall not be considered as political crimes for the purpose of extradition. </w:t>
      </w:r>
      <w:r>
        <w:br/>
      </w:r>
      <w:r>
        <w:rPr>
          <w:rFonts w:ascii="Times New Roman"/>
          <w:b w:val="false"/>
          <w:i w:val="false"/>
          <w:color w:val="000000"/>
          <w:sz w:val="28"/>
        </w:rPr>
        <w:t>
</w:t>
      </w:r>
      <w:r>
        <w:rPr>
          <w:rFonts w:ascii="Times New Roman"/>
          <w:b w:val="false"/>
          <w:i w:val="false"/>
          <w:color w:val="000000"/>
          <w:sz w:val="28"/>
        </w:rPr>
        <w:t xml:space="preserve">
      The Contracting Parties pledge themselves in such cases to grant extradition in accordance with their laws and treaties in force. </w:t>
      </w:r>
    </w:p>
    <w:bookmarkEnd w:id="16"/>
    <w:bookmarkStart w:name="z33" w:id="17"/>
    <w:p>
      <w:pPr>
        <w:spacing w:after="0"/>
        <w:ind w:left="0"/>
        <w:jc w:val="left"/>
      </w:pPr>
      <w:r>
        <w:rPr>
          <w:rFonts w:ascii="Times New Roman"/>
          <w:b/>
          <w:i w:val="false"/>
          <w:color w:val="000000"/>
        </w:rPr>
        <w:t xml:space="preserve"> 
Article VIII </w:t>
      </w:r>
    </w:p>
    <w:bookmarkEnd w:id="17"/>
    <w:bookmarkStart w:name="z34" w:id="18"/>
    <w:p>
      <w:pPr>
        <w:spacing w:after="0"/>
        <w:ind w:left="0"/>
        <w:jc w:val="both"/>
      </w:pPr>
      <w:r>
        <w:rPr>
          <w:rFonts w:ascii="Times New Roman"/>
          <w:b w:val="false"/>
          <w:i w:val="false"/>
          <w:color w:val="000000"/>
          <w:sz w:val="28"/>
        </w:rPr>
        <w:t xml:space="preserve">
      Any Contracting Party may call upon the competent organs of the United Nations to take such action under the Charter of the United Nations as they consider appropriate for the prevention and suppression of acts of genocide or any of the other acts enumerated in article III. </w:t>
      </w:r>
    </w:p>
    <w:bookmarkEnd w:id="18"/>
    <w:bookmarkStart w:name="z35" w:id="19"/>
    <w:p>
      <w:pPr>
        <w:spacing w:after="0"/>
        <w:ind w:left="0"/>
        <w:jc w:val="left"/>
      </w:pPr>
      <w:r>
        <w:rPr>
          <w:rFonts w:ascii="Times New Roman"/>
          <w:b/>
          <w:i w:val="false"/>
          <w:color w:val="000000"/>
        </w:rPr>
        <w:t xml:space="preserve"> 
Article IX </w:t>
      </w:r>
    </w:p>
    <w:bookmarkEnd w:id="19"/>
    <w:bookmarkStart w:name="z36" w:id="20"/>
    <w:p>
      <w:pPr>
        <w:spacing w:after="0"/>
        <w:ind w:left="0"/>
        <w:jc w:val="both"/>
      </w:pPr>
      <w:r>
        <w:rPr>
          <w:rFonts w:ascii="Times New Roman"/>
          <w:b w:val="false"/>
          <w:i w:val="false"/>
          <w:color w:val="000000"/>
          <w:sz w:val="28"/>
        </w:rPr>
        <w:t xml:space="preserve">
      Disputes between the Contracting Parties relating to the interpretation, application or fulfilment of the present Convention, including those relating to the responsibility of a State for genocide or for any of the other acts enumerated in article III, shall be submitted to the International Court of Justice at the request of any of the parties to the dispute. </w:t>
      </w:r>
    </w:p>
    <w:bookmarkEnd w:id="20"/>
    <w:bookmarkStart w:name="z37" w:id="21"/>
    <w:p>
      <w:pPr>
        <w:spacing w:after="0"/>
        <w:ind w:left="0"/>
        <w:jc w:val="left"/>
      </w:pPr>
      <w:r>
        <w:rPr>
          <w:rFonts w:ascii="Times New Roman"/>
          <w:b/>
          <w:i w:val="false"/>
          <w:color w:val="000000"/>
        </w:rPr>
        <w:t xml:space="preserve"> 
Article X </w:t>
      </w:r>
    </w:p>
    <w:bookmarkEnd w:id="21"/>
    <w:bookmarkStart w:name="z38" w:id="22"/>
    <w:p>
      <w:pPr>
        <w:spacing w:after="0"/>
        <w:ind w:left="0"/>
        <w:jc w:val="both"/>
      </w:pPr>
      <w:r>
        <w:rPr>
          <w:rFonts w:ascii="Times New Roman"/>
          <w:b w:val="false"/>
          <w:i w:val="false"/>
          <w:color w:val="000000"/>
          <w:sz w:val="28"/>
        </w:rPr>
        <w:t xml:space="preserve">
      The present Convention, of which the Chinese, English, French, Russian and Spanish texts are equally authentic, shall bear the date of 9 December 1948. </w:t>
      </w:r>
    </w:p>
    <w:bookmarkEnd w:id="22"/>
    <w:bookmarkStart w:name="z39" w:id="23"/>
    <w:p>
      <w:pPr>
        <w:spacing w:after="0"/>
        <w:ind w:left="0"/>
        <w:jc w:val="left"/>
      </w:pPr>
      <w:r>
        <w:rPr>
          <w:rFonts w:ascii="Times New Roman"/>
          <w:b/>
          <w:i w:val="false"/>
          <w:color w:val="000000"/>
        </w:rPr>
        <w:t xml:space="preserve"> 
Article XI </w:t>
      </w:r>
    </w:p>
    <w:bookmarkEnd w:id="23"/>
    <w:bookmarkStart w:name="z40" w:id="24"/>
    <w:p>
      <w:pPr>
        <w:spacing w:after="0"/>
        <w:ind w:left="0"/>
        <w:jc w:val="both"/>
      </w:pPr>
      <w:r>
        <w:rPr>
          <w:rFonts w:ascii="Times New Roman"/>
          <w:b w:val="false"/>
          <w:i w:val="false"/>
          <w:color w:val="000000"/>
          <w:sz w:val="28"/>
        </w:rPr>
        <w:t xml:space="preserve">
      The present Convention shall be open until 31 December 1949 for signature on behalf of any Member of the United Nations and of any non-member State to which an invitation to sign has been addressed by the General Assembly. </w:t>
      </w:r>
      <w:r>
        <w:br/>
      </w:r>
      <w:r>
        <w:rPr>
          <w:rFonts w:ascii="Times New Roman"/>
          <w:b w:val="false"/>
          <w:i w:val="false"/>
          <w:color w:val="000000"/>
          <w:sz w:val="28"/>
        </w:rPr>
        <w:t>
</w:t>
      </w:r>
      <w:r>
        <w:rPr>
          <w:rFonts w:ascii="Times New Roman"/>
          <w:b w:val="false"/>
          <w:i w:val="false"/>
          <w:color w:val="000000"/>
          <w:sz w:val="28"/>
        </w:rPr>
        <w:t xml:space="preserve">
      The present Convention shall be ratified, and the instruments of ratification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After 1 January 1950, the present Convention may be acceded to on behalf of any Member of the United Nations and of any non-member State which has received an invitation as aforesaid. </w:t>
      </w:r>
      <w:r>
        <w:br/>
      </w:r>
      <w:r>
        <w:rPr>
          <w:rFonts w:ascii="Times New Roman"/>
          <w:b w:val="false"/>
          <w:i w:val="false"/>
          <w:color w:val="000000"/>
          <w:sz w:val="28"/>
        </w:rPr>
        <w:t xml:space="preserve">
      Instruments of accession shall be deposited with the Secretary-General of the United Nations. </w:t>
      </w:r>
    </w:p>
    <w:bookmarkEnd w:id="24"/>
    <w:bookmarkStart w:name="z43" w:id="25"/>
    <w:p>
      <w:pPr>
        <w:spacing w:after="0"/>
        <w:ind w:left="0"/>
        <w:jc w:val="left"/>
      </w:pPr>
      <w:r>
        <w:rPr>
          <w:rFonts w:ascii="Times New Roman"/>
          <w:b/>
          <w:i w:val="false"/>
          <w:color w:val="000000"/>
        </w:rPr>
        <w:t xml:space="preserve"> 
Article XII </w:t>
      </w:r>
    </w:p>
    <w:bookmarkEnd w:id="25"/>
    <w:p>
      <w:pPr>
        <w:spacing w:after="0"/>
        <w:ind w:left="0"/>
        <w:jc w:val="both"/>
      </w:pPr>
      <w:r>
        <w:rPr>
          <w:rFonts w:ascii="Times New Roman"/>
          <w:b w:val="false"/>
          <w:i w:val="false"/>
          <w:color w:val="000000"/>
          <w:sz w:val="28"/>
        </w:rPr>
        <w:t xml:space="preserve">      Any Contracting Party may at any time, by notification addressed to the Secretary-General of the United Nations, extend the application of the present Convention to all or any of the territories for the conduct of whose foreign relations that Contracting Party is responsible. </w:t>
      </w:r>
    </w:p>
    <w:bookmarkStart w:name="z44" w:id="26"/>
    <w:p>
      <w:pPr>
        <w:spacing w:after="0"/>
        <w:ind w:left="0"/>
        <w:jc w:val="left"/>
      </w:pPr>
      <w:r>
        <w:rPr>
          <w:rFonts w:ascii="Times New Roman"/>
          <w:b/>
          <w:i w:val="false"/>
          <w:color w:val="000000"/>
        </w:rPr>
        <w:t xml:space="preserve"> 
Article XIII </w:t>
      </w:r>
    </w:p>
    <w:bookmarkEnd w:id="26"/>
    <w:bookmarkStart w:name="z45" w:id="27"/>
    <w:p>
      <w:pPr>
        <w:spacing w:after="0"/>
        <w:ind w:left="0"/>
        <w:jc w:val="both"/>
      </w:pPr>
      <w:r>
        <w:rPr>
          <w:rFonts w:ascii="Times New Roman"/>
          <w:b w:val="false"/>
          <w:i w:val="false"/>
          <w:color w:val="000000"/>
          <w:sz w:val="28"/>
        </w:rPr>
        <w:t xml:space="preserve">
      On the day when the first twenty instruments of ratification or accession have been deposited, the Secretary-General shall draw up a procиs-verbal and transmit a copy thereof to each Member of the United Nations and to each of the non-member States contemplated in article XI. </w:t>
      </w:r>
      <w:r>
        <w:br/>
      </w:r>
      <w:r>
        <w:rPr>
          <w:rFonts w:ascii="Times New Roman"/>
          <w:b w:val="false"/>
          <w:i w:val="false"/>
          <w:color w:val="000000"/>
          <w:sz w:val="28"/>
        </w:rPr>
        <w:t>
</w:t>
      </w:r>
      <w:r>
        <w:rPr>
          <w:rFonts w:ascii="Times New Roman"/>
          <w:b w:val="false"/>
          <w:i w:val="false"/>
          <w:color w:val="000000"/>
          <w:sz w:val="28"/>
        </w:rPr>
        <w:t xml:space="preserve">
      The present Convention shall come into force on the ninetieth day following the date of deposit of the twentieth instrument of ratification or accession. </w:t>
      </w:r>
      <w:r>
        <w:br/>
      </w:r>
      <w:r>
        <w:rPr>
          <w:rFonts w:ascii="Times New Roman"/>
          <w:b w:val="false"/>
          <w:i w:val="false"/>
          <w:color w:val="000000"/>
          <w:sz w:val="28"/>
        </w:rPr>
        <w:t>
</w:t>
      </w:r>
      <w:r>
        <w:rPr>
          <w:rFonts w:ascii="Times New Roman"/>
          <w:b w:val="false"/>
          <w:i w:val="false"/>
          <w:color w:val="000000"/>
          <w:sz w:val="28"/>
        </w:rPr>
        <w:t xml:space="preserve">
      Any ratification or accession effected subsequent to the latter date shall become effective on the ninetieth day following the deposit of the instrument of ratification or accession. </w:t>
      </w:r>
    </w:p>
    <w:bookmarkEnd w:id="27"/>
    <w:bookmarkStart w:name="z48" w:id="28"/>
    <w:p>
      <w:pPr>
        <w:spacing w:after="0"/>
        <w:ind w:left="0"/>
        <w:jc w:val="left"/>
      </w:pPr>
      <w:r>
        <w:rPr>
          <w:rFonts w:ascii="Times New Roman"/>
          <w:b/>
          <w:i w:val="false"/>
          <w:color w:val="000000"/>
        </w:rPr>
        <w:t xml:space="preserve"> 
Article XIV </w:t>
      </w:r>
    </w:p>
    <w:bookmarkEnd w:id="28"/>
    <w:bookmarkStart w:name="z49" w:id="29"/>
    <w:p>
      <w:pPr>
        <w:spacing w:after="0"/>
        <w:ind w:left="0"/>
        <w:jc w:val="both"/>
      </w:pPr>
      <w:r>
        <w:rPr>
          <w:rFonts w:ascii="Times New Roman"/>
          <w:b w:val="false"/>
          <w:i w:val="false"/>
          <w:color w:val="000000"/>
          <w:sz w:val="28"/>
        </w:rPr>
        <w:t xml:space="preserve">
      The present Convention shall remain in effect for a period of ten years as from the date of its coming into force. </w:t>
      </w:r>
      <w:r>
        <w:br/>
      </w:r>
      <w:r>
        <w:rPr>
          <w:rFonts w:ascii="Times New Roman"/>
          <w:b w:val="false"/>
          <w:i w:val="false"/>
          <w:color w:val="000000"/>
          <w:sz w:val="28"/>
        </w:rPr>
        <w:t>
</w:t>
      </w:r>
      <w:r>
        <w:rPr>
          <w:rFonts w:ascii="Times New Roman"/>
          <w:b w:val="false"/>
          <w:i w:val="false"/>
          <w:color w:val="000000"/>
          <w:sz w:val="28"/>
        </w:rPr>
        <w:t xml:space="preserve">
      It shall thereafter remain in force for successive periods of five years for such Contracting Parties as have not denounced it at least six months before the expiration of the current period. </w:t>
      </w:r>
      <w:r>
        <w:br/>
      </w:r>
      <w:r>
        <w:rPr>
          <w:rFonts w:ascii="Times New Roman"/>
          <w:b w:val="false"/>
          <w:i w:val="false"/>
          <w:color w:val="000000"/>
          <w:sz w:val="28"/>
        </w:rPr>
        <w:t>
</w:t>
      </w:r>
      <w:r>
        <w:rPr>
          <w:rFonts w:ascii="Times New Roman"/>
          <w:b w:val="false"/>
          <w:i w:val="false"/>
          <w:color w:val="000000"/>
          <w:sz w:val="28"/>
        </w:rPr>
        <w:t xml:space="preserve">
      Denunciation shall be effected by a written notification addressed to the Secretary-General of the United Nations. </w:t>
      </w:r>
    </w:p>
    <w:bookmarkEnd w:id="29"/>
    <w:bookmarkStart w:name="z52" w:id="30"/>
    <w:p>
      <w:pPr>
        <w:spacing w:after="0"/>
        <w:ind w:left="0"/>
        <w:jc w:val="left"/>
      </w:pPr>
      <w:r>
        <w:rPr>
          <w:rFonts w:ascii="Times New Roman"/>
          <w:b/>
          <w:i w:val="false"/>
          <w:color w:val="000000"/>
        </w:rPr>
        <w:t xml:space="preserve"> 
Article XV </w:t>
      </w:r>
    </w:p>
    <w:bookmarkEnd w:id="30"/>
    <w:bookmarkStart w:name="z53" w:id="31"/>
    <w:p>
      <w:pPr>
        <w:spacing w:after="0"/>
        <w:ind w:left="0"/>
        <w:jc w:val="both"/>
      </w:pPr>
      <w:r>
        <w:rPr>
          <w:rFonts w:ascii="Times New Roman"/>
          <w:b w:val="false"/>
          <w:i w:val="false"/>
          <w:color w:val="000000"/>
          <w:sz w:val="28"/>
        </w:rPr>
        <w:t xml:space="preserve">
      If, as a result of denunciations, the number of Parties to the present Convention should become less than sixteen, the Convention shall cease to be in force as from the date on which the last of these denunciations shall become effective. </w:t>
      </w:r>
    </w:p>
    <w:bookmarkEnd w:id="31"/>
    <w:bookmarkStart w:name="z54" w:id="32"/>
    <w:p>
      <w:pPr>
        <w:spacing w:after="0"/>
        <w:ind w:left="0"/>
        <w:jc w:val="left"/>
      </w:pPr>
      <w:r>
        <w:rPr>
          <w:rFonts w:ascii="Times New Roman"/>
          <w:b/>
          <w:i w:val="false"/>
          <w:color w:val="000000"/>
        </w:rPr>
        <w:t xml:space="preserve"> 
Article XVI </w:t>
      </w:r>
    </w:p>
    <w:bookmarkEnd w:id="32"/>
    <w:bookmarkStart w:name="z55" w:id="33"/>
    <w:p>
      <w:pPr>
        <w:spacing w:after="0"/>
        <w:ind w:left="0"/>
        <w:jc w:val="both"/>
      </w:pPr>
      <w:r>
        <w:rPr>
          <w:rFonts w:ascii="Times New Roman"/>
          <w:b w:val="false"/>
          <w:i w:val="false"/>
          <w:color w:val="000000"/>
          <w:sz w:val="28"/>
        </w:rPr>
        <w:t xml:space="preserve">
      A request for the revision of the present Convention may be made at any time by any Contracting Party by means of a notification in writing addressed to the Secretary-General. </w:t>
      </w:r>
      <w:r>
        <w:br/>
      </w:r>
      <w:r>
        <w:rPr>
          <w:rFonts w:ascii="Times New Roman"/>
          <w:b w:val="false"/>
          <w:i w:val="false"/>
          <w:color w:val="000000"/>
          <w:sz w:val="28"/>
        </w:rPr>
        <w:t>
</w:t>
      </w:r>
      <w:r>
        <w:rPr>
          <w:rFonts w:ascii="Times New Roman"/>
          <w:b w:val="false"/>
          <w:i w:val="false"/>
          <w:color w:val="000000"/>
          <w:sz w:val="28"/>
        </w:rPr>
        <w:t xml:space="preserve">
      The General Assembly shall decide upon the steps, if any, to be taken in respect of such request. </w:t>
      </w:r>
    </w:p>
    <w:bookmarkEnd w:id="33"/>
    <w:bookmarkStart w:name="z57" w:id="34"/>
    <w:p>
      <w:pPr>
        <w:spacing w:after="0"/>
        <w:ind w:left="0"/>
        <w:jc w:val="left"/>
      </w:pPr>
      <w:r>
        <w:rPr>
          <w:rFonts w:ascii="Times New Roman"/>
          <w:b/>
          <w:i w:val="false"/>
          <w:color w:val="000000"/>
        </w:rPr>
        <w:t xml:space="preserve"> 
Article XVII </w:t>
      </w:r>
    </w:p>
    <w:bookmarkEnd w:id="34"/>
    <w:bookmarkStart w:name="z58" w:id="35"/>
    <w:p>
      <w:pPr>
        <w:spacing w:after="0"/>
        <w:ind w:left="0"/>
        <w:jc w:val="both"/>
      </w:pPr>
      <w:r>
        <w:rPr>
          <w:rFonts w:ascii="Times New Roman"/>
          <w:b w:val="false"/>
          <w:i w:val="false"/>
          <w:color w:val="000000"/>
          <w:sz w:val="28"/>
        </w:rPr>
        <w:t xml:space="preserve">
      The Secretary-General of the United Nations shall notify all Members of the United Nations and the non-member States contemplated in article XI of the following: </w:t>
      </w:r>
      <w:r>
        <w:br/>
      </w:r>
      <w:r>
        <w:rPr>
          <w:rFonts w:ascii="Times New Roman"/>
          <w:b w:val="false"/>
          <w:i w:val="false"/>
          <w:color w:val="000000"/>
          <w:sz w:val="28"/>
        </w:rPr>
        <w:t>
</w:t>
      </w:r>
      <w:r>
        <w:rPr>
          <w:rFonts w:ascii="Times New Roman"/>
          <w:b w:val="false"/>
          <w:i w:val="false"/>
          <w:color w:val="000000"/>
          <w:sz w:val="28"/>
        </w:rPr>
        <w:t xml:space="preserve">
      (a) Signatures, ratifications and accessions received in accordance with article XI; </w:t>
      </w:r>
      <w:r>
        <w:br/>
      </w:r>
      <w:r>
        <w:rPr>
          <w:rFonts w:ascii="Times New Roman"/>
          <w:b w:val="false"/>
          <w:i w:val="false"/>
          <w:color w:val="000000"/>
          <w:sz w:val="28"/>
        </w:rPr>
        <w:t>
</w:t>
      </w:r>
      <w:r>
        <w:rPr>
          <w:rFonts w:ascii="Times New Roman"/>
          <w:b w:val="false"/>
          <w:i w:val="false"/>
          <w:color w:val="000000"/>
          <w:sz w:val="28"/>
        </w:rPr>
        <w:t xml:space="preserve">
      (b) Notifications received in accordance with article XII; </w:t>
      </w:r>
      <w:r>
        <w:br/>
      </w:r>
      <w:r>
        <w:rPr>
          <w:rFonts w:ascii="Times New Roman"/>
          <w:b w:val="false"/>
          <w:i w:val="false"/>
          <w:color w:val="000000"/>
          <w:sz w:val="28"/>
        </w:rPr>
        <w:t>
</w:t>
      </w:r>
      <w:r>
        <w:rPr>
          <w:rFonts w:ascii="Times New Roman"/>
          <w:b w:val="false"/>
          <w:i w:val="false"/>
          <w:color w:val="000000"/>
          <w:sz w:val="28"/>
        </w:rPr>
        <w:t xml:space="preserve">
      (c) The date upon which the present Convention comes into force in accordance with article XIII; </w:t>
      </w:r>
      <w:r>
        <w:br/>
      </w:r>
      <w:r>
        <w:rPr>
          <w:rFonts w:ascii="Times New Roman"/>
          <w:b w:val="false"/>
          <w:i w:val="false"/>
          <w:color w:val="000000"/>
          <w:sz w:val="28"/>
        </w:rPr>
        <w:t>
</w:t>
      </w:r>
      <w:r>
        <w:rPr>
          <w:rFonts w:ascii="Times New Roman"/>
          <w:b w:val="false"/>
          <w:i w:val="false"/>
          <w:color w:val="000000"/>
          <w:sz w:val="28"/>
        </w:rPr>
        <w:t xml:space="preserve">
      (d) Denunciations received in accordance with article XIV; </w:t>
      </w:r>
      <w:r>
        <w:br/>
      </w:r>
      <w:r>
        <w:rPr>
          <w:rFonts w:ascii="Times New Roman"/>
          <w:b w:val="false"/>
          <w:i w:val="false"/>
          <w:color w:val="000000"/>
          <w:sz w:val="28"/>
        </w:rPr>
        <w:t>
</w:t>
      </w:r>
      <w:r>
        <w:rPr>
          <w:rFonts w:ascii="Times New Roman"/>
          <w:b w:val="false"/>
          <w:i w:val="false"/>
          <w:color w:val="000000"/>
          <w:sz w:val="28"/>
        </w:rPr>
        <w:t xml:space="preserve">
      (e) The abrogation of the Convention in accordance with article XV; </w:t>
      </w:r>
      <w:r>
        <w:br/>
      </w:r>
      <w:r>
        <w:rPr>
          <w:rFonts w:ascii="Times New Roman"/>
          <w:b w:val="false"/>
          <w:i w:val="false"/>
          <w:color w:val="000000"/>
          <w:sz w:val="28"/>
        </w:rPr>
        <w:t>
</w:t>
      </w:r>
      <w:r>
        <w:rPr>
          <w:rFonts w:ascii="Times New Roman"/>
          <w:b w:val="false"/>
          <w:i w:val="false"/>
          <w:color w:val="000000"/>
          <w:sz w:val="28"/>
        </w:rPr>
        <w:t xml:space="preserve">
      (f) Notifications received in accordance with article XVI. </w:t>
      </w:r>
    </w:p>
    <w:bookmarkEnd w:id="35"/>
    <w:bookmarkStart w:name="z65" w:id="36"/>
    <w:p>
      <w:pPr>
        <w:spacing w:after="0"/>
        <w:ind w:left="0"/>
        <w:jc w:val="left"/>
      </w:pPr>
      <w:r>
        <w:rPr>
          <w:rFonts w:ascii="Times New Roman"/>
          <w:b/>
          <w:i w:val="false"/>
          <w:color w:val="000000"/>
        </w:rPr>
        <w:t xml:space="preserve"> 
Article XVIII </w:t>
      </w:r>
    </w:p>
    <w:bookmarkEnd w:id="36"/>
    <w:bookmarkStart w:name="z66" w:id="37"/>
    <w:p>
      <w:pPr>
        <w:spacing w:after="0"/>
        <w:ind w:left="0"/>
        <w:jc w:val="both"/>
      </w:pPr>
      <w:r>
        <w:rPr>
          <w:rFonts w:ascii="Times New Roman"/>
          <w:b w:val="false"/>
          <w:i w:val="false"/>
          <w:color w:val="000000"/>
          <w:sz w:val="28"/>
        </w:rPr>
        <w:t xml:space="preserve">
      The original of the present Convention shall be deposited in the archives of the United Nations. </w:t>
      </w:r>
      <w:r>
        <w:br/>
      </w:r>
      <w:r>
        <w:rPr>
          <w:rFonts w:ascii="Times New Roman"/>
          <w:b w:val="false"/>
          <w:i w:val="false"/>
          <w:color w:val="000000"/>
          <w:sz w:val="28"/>
        </w:rPr>
        <w:t>
</w:t>
      </w:r>
      <w:r>
        <w:rPr>
          <w:rFonts w:ascii="Times New Roman"/>
          <w:b w:val="false"/>
          <w:i w:val="false"/>
          <w:color w:val="000000"/>
          <w:sz w:val="28"/>
        </w:rPr>
        <w:t xml:space="preserve">
      A certified copy of the Convention shall be transmitted to each Member of the United Nations and to each of the non-member States contemplated in article XI. </w:t>
      </w:r>
    </w:p>
    <w:bookmarkEnd w:id="37"/>
    <w:bookmarkStart w:name="z68" w:id="38"/>
    <w:p>
      <w:pPr>
        <w:spacing w:after="0"/>
        <w:ind w:left="0"/>
        <w:jc w:val="left"/>
      </w:pPr>
      <w:r>
        <w:rPr>
          <w:rFonts w:ascii="Times New Roman"/>
          <w:b/>
          <w:i w:val="false"/>
          <w:color w:val="000000"/>
        </w:rPr>
        <w:t xml:space="preserve"> 
Article XIX </w:t>
      </w:r>
    </w:p>
    <w:bookmarkEnd w:id="38"/>
    <w:bookmarkStart w:name="z69" w:id="39"/>
    <w:p>
      <w:pPr>
        <w:spacing w:after="0"/>
        <w:ind w:left="0"/>
        <w:jc w:val="both"/>
      </w:pPr>
      <w:r>
        <w:rPr>
          <w:rFonts w:ascii="Times New Roman"/>
          <w:b w:val="false"/>
          <w:i w:val="false"/>
          <w:color w:val="000000"/>
          <w:sz w:val="28"/>
        </w:rPr>
        <w:t xml:space="preserve">
      The present Convention shall be registered by the Secretary-General of the United Nations on the date of its coming into force.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