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c9bf" w14:textId="d27c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Concerning Prevention of domestic violence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04.12.2009 № 214-IV.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economic, social and organizational grounds of the state bodies’ activity, self-governing authorities, organizations and citizens of the Republic of Kazakhstan concerning prevention of domestic violence.</w:t>
      </w:r>
    </w:p>
    <w:p>
      <w:pPr>
        <w:spacing w:after="0"/>
        <w:ind w:left="0"/>
        <w:jc w:val="left"/>
      </w:pPr>
      <w:r>
        <w:rPr>
          <w:rFonts w:ascii="Times New Roman"/>
          <w:b/>
          <w:i w:val="false"/>
          <w:color w:val="000000"/>
        </w:rPr>
        <w:t xml:space="preserve"> Chapter 1. GENERAL PROVISIONS Article 1. Basic terms used in this Law</w:t>
      </w:r>
    </w:p>
    <w:p>
      <w:pPr>
        <w:spacing w:after="0"/>
        <w:ind w:left="0"/>
        <w:jc w:val="both"/>
      </w:pPr>
      <w:r>
        <w:rPr>
          <w:rFonts w:ascii="Times New Roman"/>
          <w:b w:val="false"/>
          <w:i w:val="false"/>
          <w:color w:val="000000"/>
          <w:sz w:val="28"/>
        </w:rPr>
        <w:t>
      The following basic terms are used herein:</w:t>
      </w:r>
    </w:p>
    <w:p>
      <w:pPr>
        <w:spacing w:after="0"/>
        <w:ind w:left="0"/>
        <w:jc w:val="both"/>
      </w:pPr>
      <w:r>
        <w:rPr>
          <w:rFonts w:ascii="Times New Roman"/>
          <w:b w:val="false"/>
          <w:i w:val="false"/>
          <w:color w:val="000000"/>
          <w:sz w:val="28"/>
        </w:rPr>
        <w:t>
      1) victim shall mean an individual, concerning whom there is a basis to believe that he/she has been directly caused any moral, physical and (or) property damage;</w:t>
      </w:r>
    </w:p>
    <w:p>
      <w:pPr>
        <w:spacing w:after="0"/>
        <w:ind w:left="0"/>
        <w:jc w:val="both"/>
      </w:pPr>
      <w:r>
        <w:rPr>
          <w:rFonts w:ascii="Times New Roman"/>
          <w:b w:val="false"/>
          <w:i w:val="false"/>
          <w:color w:val="000000"/>
          <w:sz w:val="28"/>
        </w:rPr>
        <w:t>
      1-1) aid organization shall mean legal entities performing assistance of special social services and (or) assistance to the victims in accordance with this Law;</w:t>
      </w:r>
    </w:p>
    <w:p>
      <w:pPr>
        <w:spacing w:after="0"/>
        <w:ind w:left="0"/>
        <w:jc w:val="both"/>
      </w:pPr>
      <w:r>
        <w:rPr>
          <w:rFonts w:ascii="Times New Roman"/>
          <w:b w:val="false"/>
          <w:i w:val="false"/>
          <w:color w:val="000000"/>
          <w:sz w:val="28"/>
        </w:rPr>
        <w:t>
      2)family and domestic relations shall mean the relationship between persons having matrimonial relations, persons cohabiting within an individual house, apartment or any other accommodations, and between divorced spouses, immediate relatives, persons, having common child (children);</w:t>
      </w:r>
    </w:p>
    <w:p>
      <w:pPr>
        <w:spacing w:after="0"/>
        <w:ind w:left="0"/>
        <w:jc w:val="both"/>
      </w:pPr>
      <w:r>
        <w:rPr>
          <w:rFonts w:ascii="Times New Roman"/>
          <w:b w:val="false"/>
          <w:i w:val="false"/>
          <w:color w:val="000000"/>
          <w:sz w:val="28"/>
        </w:rPr>
        <w:t>
      3) domestic violence shall mean any deliberate unlawful act (action or omission) of one person in the sphere of family and domestic relations with respect to the other (others) causing or threatening to cause any physical and (or) mental hurt;</w:t>
      </w:r>
    </w:p>
    <w:p>
      <w:pPr>
        <w:spacing w:after="0"/>
        <w:ind w:left="0"/>
        <w:jc w:val="both"/>
      </w:pPr>
      <w:r>
        <w:rPr>
          <w:rFonts w:ascii="Times New Roman"/>
          <w:b w:val="false"/>
          <w:i w:val="false"/>
          <w:color w:val="000000"/>
          <w:sz w:val="28"/>
        </w:rPr>
        <w:t>
      4) prevention of domestic violence shall mean a complex of legal, economic, social, and organizational measures carried out by the subjects of prevention of domestic violence, and aimed to protection of the constitutional rights, liberties and legal interests of a person and citizen in the sphere of family and domestic relations, prevention and restraint of domestic violence, and to establishing and elimination of the reasons and conditions contributing to commitment thereof;</w:t>
      </w:r>
    </w:p>
    <w:p>
      <w:pPr>
        <w:spacing w:after="0"/>
        <w:ind w:left="0"/>
        <w:jc w:val="both"/>
      </w:pPr>
      <w:r>
        <w:rPr>
          <w:rFonts w:ascii="Times New Roman"/>
          <w:b w:val="false"/>
          <w:i w:val="false"/>
          <w:color w:val="000000"/>
          <w:sz w:val="28"/>
        </w:rPr>
        <w:t>
      5) Subjects of domestic violence prevention shall mean state bodies, the bodies of local self-government, organizations and citizens of the Republic of Kazakhstan, performing the domestic violence prevention.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18.02.2014 № 175-V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prevention of domestic violence</w:t>
      </w:r>
    </w:p>
    <w:p>
      <w:pPr>
        <w:spacing w:after="0"/>
        <w:ind w:left="0"/>
        <w:jc w:val="both"/>
      </w:pPr>
      <w:r>
        <w:rPr>
          <w:rFonts w:ascii="Times New Roman"/>
          <w:b w:val="false"/>
          <w:i w:val="false"/>
          <w:color w:val="000000"/>
          <w:sz w:val="28"/>
        </w:rPr>
        <w:t>
      1. Legislation of the Republic of Kazakhstan on prevention of domestic violence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prevention of domestic violence</w:t>
      </w:r>
    </w:p>
    <w:p>
      <w:pPr>
        <w:spacing w:after="0"/>
        <w:ind w:left="0"/>
        <w:jc w:val="both"/>
      </w:pPr>
      <w:r>
        <w:rPr>
          <w:rFonts w:ascii="Times New Roman"/>
          <w:b w:val="false"/>
          <w:i w:val="false"/>
          <w:color w:val="000000"/>
          <w:sz w:val="28"/>
        </w:rPr>
        <w:t>
      Prevention of domestic violence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guaranteed observance of rights, liberties and legal interests of a person and citizen;</w:t>
      </w:r>
    </w:p>
    <w:p>
      <w:pPr>
        <w:spacing w:after="0"/>
        <w:ind w:left="0"/>
        <w:jc w:val="both"/>
      </w:pPr>
      <w:r>
        <w:rPr>
          <w:rFonts w:ascii="Times New Roman"/>
          <w:b w:val="false"/>
          <w:i w:val="false"/>
          <w:color w:val="000000"/>
          <w:sz w:val="28"/>
        </w:rPr>
        <w:t>
      3) inadmissibility of causing any physical and (or) mental hurt to a person and citizen;</w:t>
      </w:r>
    </w:p>
    <w:p>
      <w:pPr>
        <w:spacing w:after="0"/>
        <w:ind w:left="0"/>
        <w:jc w:val="both"/>
      </w:pPr>
      <w:r>
        <w:rPr>
          <w:rFonts w:ascii="Times New Roman"/>
          <w:b w:val="false"/>
          <w:i w:val="false"/>
          <w:color w:val="000000"/>
          <w:sz w:val="28"/>
        </w:rPr>
        <w:t>
      4) family support and preservation;</w:t>
      </w:r>
    </w:p>
    <w:p>
      <w:pPr>
        <w:spacing w:after="0"/>
        <w:ind w:left="0"/>
        <w:jc w:val="both"/>
      </w:pPr>
      <w:r>
        <w:rPr>
          <w:rFonts w:ascii="Times New Roman"/>
          <w:b w:val="false"/>
          <w:i w:val="false"/>
          <w:color w:val="000000"/>
          <w:sz w:val="28"/>
        </w:rPr>
        <w:t>
      5) confidentiality;</w:t>
      </w:r>
    </w:p>
    <w:p>
      <w:pPr>
        <w:spacing w:after="0"/>
        <w:ind w:left="0"/>
        <w:jc w:val="both"/>
      </w:pPr>
      <w:r>
        <w:rPr>
          <w:rFonts w:ascii="Times New Roman"/>
          <w:b w:val="false"/>
          <w:i w:val="false"/>
          <w:color w:val="000000"/>
          <w:sz w:val="28"/>
        </w:rPr>
        <w:t>
      6) individual approach to each person and citizen in a difficult life situation;</w:t>
      </w:r>
    </w:p>
    <w:p>
      <w:pPr>
        <w:spacing w:after="0"/>
        <w:ind w:left="0"/>
        <w:jc w:val="both"/>
      </w:pPr>
      <w:r>
        <w:rPr>
          <w:rFonts w:ascii="Times New Roman"/>
          <w:b w:val="false"/>
          <w:i w:val="false"/>
          <w:color w:val="000000"/>
          <w:sz w:val="28"/>
        </w:rPr>
        <w:t>
      7) priority of preventive measures on domestic violence over the repressive ones;</w:t>
      </w:r>
    </w:p>
    <w:p>
      <w:pPr>
        <w:spacing w:after="0"/>
        <w:ind w:left="0"/>
        <w:jc w:val="both"/>
      </w:pPr>
      <w:r>
        <w:rPr>
          <w:rFonts w:ascii="Times New Roman"/>
          <w:b w:val="false"/>
          <w:i w:val="false"/>
          <w:color w:val="000000"/>
          <w:sz w:val="28"/>
        </w:rPr>
        <w:t>
      8) complexity and consistency.</w:t>
      </w:r>
    </w:p>
    <w:p>
      <w:pPr>
        <w:spacing w:after="0"/>
        <w:ind w:left="0"/>
        <w:jc w:val="left"/>
      </w:pPr>
      <w:r>
        <w:rPr>
          <w:rFonts w:ascii="Times New Roman"/>
          <w:b/>
          <w:i w:val="false"/>
          <w:color w:val="000000"/>
        </w:rPr>
        <w:t xml:space="preserve"> Article 4. Types of domestic violence</w:t>
      </w:r>
    </w:p>
    <w:p>
      <w:pPr>
        <w:spacing w:after="0"/>
        <w:ind w:left="0"/>
        <w:jc w:val="both"/>
      </w:pPr>
      <w:r>
        <w:rPr>
          <w:rFonts w:ascii="Times New Roman"/>
          <w:b w:val="false"/>
          <w:i w:val="false"/>
          <w:color w:val="000000"/>
          <w:sz w:val="28"/>
        </w:rPr>
        <w:t>
      1. Domestic violence may be expressed in the form of physical, psychological, sexual and (or) economic violence.</w:t>
      </w:r>
    </w:p>
    <w:p>
      <w:pPr>
        <w:spacing w:after="0"/>
        <w:ind w:left="0"/>
        <w:jc w:val="both"/>
      </w:pPr>
      <w:r>
        <w:rPr>
          <w:rFonts w:ascii="Times New Roman"/>
          <w:b w:val="false"/>
          <w:i w:val="false"/>
          <w:color w:val="000000"/>
          <w:sz w:val="28"/>
        </w:rPr>
        <w:t>
      2. Physical Violence shall mean deliberate bodily injury by acts of force and causing physical pain.</w:t>
      </w:r>
    </w:p>
    <w:p>
      <w:pPr>
        <w:spacing w:after="0"/>
        <w:ind w:left="0"/>
        <w:jc w:val="both"/>
      </w:pPr>
      <w:r>
        <w:rPr>
          <w:rFonts w:ascii="Times New Roman"/>
          <w:b w:val="false"/>
          <w:i w:val="false"/>
          <w:color w:val="000000"/>
          <w:sz w:val="28"/>
        </w:rPr>
        <w:t>
      3. Psychological Violence shall mean deliberate psychoactivity with respect to a person, a basement of the honour and dignity by means of threatening, contempt, extortion, or coercion (canvassing) of wrong doing or acts of serious hazard to the life or health and resulting in disturbance of psychological, physical and personal development.</w:t>
      </w:r>
    </w:p>
    <w:p>
      <w:pPr>
        <w:spacing w:after="0"/>
        <w:ind w:left="0"/>
        <w:jc w:val="both"/>
      </w:pPr>
      <w:r>
        <w:rPr>
          <w:rFonts w:ascii="Times New Roman"/>
          <w:b w:val="false"/>
          <w:i w:val="false"/>
          <w:color w:val="000000"/>
          <w:sz w:val="28"/>
        </w:rPr>
        <w:t>
      4. Sexual Violence shall mean any deliberate unlawful act encroaching upon sexual immunity or sexual freedom of a person, and any sexual actions with respect to juveniles.</w:t>
      </w:r>
    </w:p>
    <w:p>
      <w:pPr>
        <w:spacing w:after="0"/>
        <w:ind w:left="0"/>
        <w:jc w:val="both"/>
      </w:pPr>
      <w:r>
        <w:rPr>
          <w:rFonts w:ascii="Times New Roman"/>
          <w:b w:val="false"/>
          <w:i w:val="false"/>
          <w:color w:val="000000"/>
          <w:sz w:val="28"/>
        </w:rPr>
        <w:t>
      5. Economic Violence shall mean deliberate deprivation of a person of housing, food, clothes, property, funds, to which he/she has a legal right, which may result in deterioration of physical and (or) mental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18.02.2014 № 175-V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Special social services</w:t>
      </w:r>
    </w:p>
    <w:p>
      <w:pPr>
        <w:spacing w:after="0"/>
        <w:ind w:left="0"/>
        <w:jc w:val="both"/>
      </w:pPr>
      <w:r>
        <w:rPr>
          <w:rFonts w:ascii="Times New Roman"/>
          <w:b w:val="false"/>
          <w:i w:val="false"/>
          <w:color w:val="000000"/>
          <w:sz w:val="28"/>
        </w:rPr>
        <w:t>
      1. Special social services shall be provided to a victim recognized by law as being in a difficult life situation;</w:t>
      </w:r>
    </w:p>
    <w:p>
      <w:pPr>
        <w:spacing w:after="0"/>
        <w:ind w:left="0"/>
        <w:jc w:val="both"/>
      </w:pPr>
      <w:r>
        <w:rPr>
          <w:rFonts w:ascii="Times New Roman"/>
          <w:b w:val="false"/>
          <w:i w:val="false"/>
          <w:color w:val="000000"/>
          <w:sz w:val="28"/>
        </w:rPr>
        <w:t>
      2. Special social services shall include a guaranteed package of special social services and paid-for special social services;</w:t>
      </w:r>
    </w:p>
    <w:p>
      <w:pPr>
        <w:spacing w:after="0"/>
        <w:ind w:left="0"/>
        <w:jc w:val="both"/>
      </w:pPr>
      <w:r>
        <w:rPr>
          <w:rFonts w:ascii="Times New Roman"/>
          <w:b w:val="false"/>
          <w:i w:val="false"/>
          <w:color w:val="000000"/>
          <w:sz w:val="28"/>
        </w:rPr>
        <w:t>
      3. Provision of a guaranteed and additional volume of special social services provided in excess of the guaranteed volume shall be carried out on the basis of a decision of local executive bodies of cities of republican significance, the capital, districts, cities of regional significance.</w:t>
      </w:r>
    </w:p>
    <w:p>
      <w:pPr>
        <w:spacing w:after="0"/>
        <w:ind w:left="0"/>
        <w:jc w:val="both"/>
      </w:pPr>
      <w:r>
        <w:rPr>
          <w:rFonts w:ascii="Times New Roman"/>
          <w:b w:val="false"/>
          <w:i w:val="false"/>
          <w:color w:val="000000"/>
          <w:sz w:val="28"/>
        </w:rPr>
        <w:t>
      4. Standards for provision of the special social services, the order of their provision, rights and responsibilities of a person (a family) in a difficult life situation, shall be defined by the Law on Special Social Services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20.04.2023 № 226-VII (effective from 01.07.2023); dated 15.03.2025 № 172-VIII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ENTITIES OF DOMESTIC VIOLENCE PREVENTION Article 6.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elaborate main directions of state policy in scope of prevention of domestic violence;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enacted ten calendar days after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interaction between domestic violence prevention entities, and coordinate their activities;</w:t>
      </w:r>
    </w:p>
    <w:p>
      <w:pPr>
        <w:spacing w:after="0"/>
        <w:ind w:left="0"/>
        <w:jc w:val="both"/>
      </w:pPr>
      <w:r>
        <w:rPr>
          <w:rFonts w:ascii="Times New Roman"/>
          <w:b w:val="false"/>
          <w:i w:val="false"/>
          <w:color w:val="000000"/>
          <w:sz w:val="28"/>
        </w:rPr>
        <w:t>
      4) execute other powers as envisaged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03.07.2013 № 124-V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local representative and executive bodies</w:t>
      </w:r>
    </w:p>
    <w:p>
      <w:pPr>
        <w:spacing w:after="0"/>
        <w:ind w:left="0"/>
        <w:jc w:val="both"/>
      </w:pPr>
      <w:r>
        <w:rPr>
          <w:rFonts w:ascii="Times New Roman"/>
          <w:b w:val="false"/>
          <w:i w:val="false"/>
          <w:color w:val="000000"/>
          <w:sz w:val="28"/>
        </w:rPr>
        <w:t>
      1. Local representative bodies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confirm and control the fulfillment of local budgets in line of domestic violence prevention;</w:t>
      </w:r>
    </w:p>
    <w:p>
      <w:pPr>
        <w:spacing w:after="0"/>
        <w:ind w:left="0"/>
        <w:jc w:val="both"/>
      </w:pPr>
      <w:r>
        <w:rPr>
          <w:rFonts w:ascii="Times New Roman"/>
          <w:b w:val="false"/>
          <w:i w:val="false"/>
          <w:color w:val="000000"/>
          <w:sz w:val="28"/>
        </w:rPr>
        <w:t>
      3) support implementation of regulations of this Law by citizens and organizations.</w:t>
      </w:r>
    </w:p>
    <w:p>
      <w:pPr>
        <w:spacing w:after="0"/>
        <w:ind w:left="0"/>
        <w:jc w:val="both"/>
      </w:pPr>
      <w:r>
        <w:rPr>
          <w:rFonts w:ascii="Times New Roman"/>
          <w:b w:val="false"/>
          <w:i w:val="false"/>
          <w:color w:val="000000"/>
          <w:sz w:val="28"/>
        </w:rPr>
        <w:t>
      2. Local executive bodies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ensure interaction between domestic violence prevention entities at the local level;</w:t>
      </w:r>
    </w:p>
    <w:p>
      <w:pPr>
        <w:spacing w:after="0"/>
        <w:ind w:left="0"/>
        <w:jc w:val="both"/>
      </w:pPr>
      <w:r>
        <w:rPr>
          <w:rFonts w:ascii="Times New Roman"/>
          <w:b w:val="false"/>
          <w:i w:val="false"/>
          <w:color w:val="000000"/>
          <w:sz w:val="28"/>
        </w:rPr>
        <w:t>
      3) create organizations on rendering of assistance and provide their functioning;</w:t>
      </w:r>
    </w:p>
    <w:p>
      <w:pPr>
        <w:spacing w:after="0"/>
        <w:ind w:left="0"/>
        <w:jc w:val="both"/>
      </w:pPr>
      <w:r>
        <w:rPr>
          <w:rFonts w:ascii="Times New Roman"/>
          <w:b w:val="false"/>
          <w:i w:val="false"/>
          <w:color w:val="000000"/>
          <w:sz w:val="28"/>
        </w:rPr>
        <w:t>
      4) detect and keep count of minors, injured by domestic violence and problem families;</w:t>
      </w:r>
    </w:p>
    <w:p>
      <w:pPr>
        <w:spacing w:after="0"/>
        <w:ind w:left="0"/>
        <w:jc w:val="both"/>
      </w:pPr>
      <w:r>
        <w:rPr>
          <w:rFonts w:ascii="Times New Roman"/>
          <w:b w:val="false"/>
          <w:i w:val="false"/>
          <w:color w:val="000000"/>
          <w:sz w:val="28"/>
        </w:rPr>
        <w:t>
      5) organize for provision of special social services to victims as established by the Law on Special Social Services of the Republic of Kazakhstan.</w:t>
      </w:r>
    </w:p>
    <w:p>
      <w:pPr>
        <w:spacing w:after="0"/>
        <w:ind w:left="0"/>
        <w:jc w:val="both"/>
      </w:pPr>
      <w:r>
        <w:rPr>
          <w:rFonts w:ascii="Times New Roman"/>
          <w:b w:val="false"/>
          <w:i w:val="false"/>
          <w:color w:val="000000"/>
          <w:sz w:val="28"/>
        </w:rPr>
        <w:t>
      6) provide an analysis of the needs of students and pupils who have been subjected to domestic violence in the provision of special social services in accordance with the standards for the provision of special social services and send proposals to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03.07.2013 № 124-V (shall be enacted ten calendar days after its first official publication); dated November 24, 2021 № 75-VII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Commission for women and family population policy</w:t>
      </w:r>
    </w:p>
    <w:p>
      <w:pPr>
        <w:spacing w:after="0"/>
        <w:ind w:left="0"/>
        <w:jc w:val="both"/>
      </w:pPr>
      <w:r>
        <w:rPr>
          <w:rFonts w:ascii="Times New Roman"/>
          <w:b w:val="false"/>
          <w:i w:val="false"/>
          <w:color w:val="000000"/>
          <w:sz w:val="28"/>
        </w:rPr>
        <w:t>
      Commission on women and family population policy shall:</w:t>
      </w:r>
    </w:p>
    <w:p>
      <w:pPr>
        <w:spacing w:after="0"/>
        <w:ind w:left="0"/>
        <w:jc w:val="both"/>
      </w:pPr>
      <w:r>
        <w:rPr>
          <w:rFonts w:ascii="Times New Roman"/>
          <w:b w:val="false"/>
          <w:i w:val="false"/>
          <w:color w:val="000000"/>
          <w:sz w:val="28"/>
        </w:rPr>
        <w:t>
      1) interact with domestic violence prevention entities on issues of preventing domestic violence;</w:t>
      </w:r>
    </w:p>
    <w:p>
      <w:pPr>
        <w:spacing w:after="0"/>
        <w:ind w:left="0"/>
        <w:jc w:val="both"/>
      </w:pPr>
      <w:r>
        <w:rPr>
          <w:rFonts w:ascii="Times New Roman"/>
          <w:b w:val="false"/>
          <w:i w:val="false"/>
          <w:color w:val="000000"/>
          <w:sz w:val="28"/>
        </w:rPr>
        <w:t>
      2) introduce proposals to local executive bodies for taking organizational/practical measures directed at the prevention of domestic violence</w:t>
      </w:r>
    </w:p>
    <w:p>
      <w:pPr>
        <w:spacing w:after="0"/>
        <w:ind w:left="0"/>
        <w:jc w:val="both"/>
      </w:pPr>
      <w:r>
        <w:rPr>
          <w:rFonts w:ascii="Times New Roman"/>
          <w:b w:val="false"/>
          <w:i w:val="false"/>
          <w:color w:val="000000"/>
          <w:sz w:val="28"/>
        </w:rPr>
        <w:t>
      3) together with assistance providers, organize and carry out measures for the prevention of domestic violence and rehabilitation of persons having suffered from domestic violence.</w:t>
      </w:r>
    </w:p>
    <w:p>
      <w:pPr>
        <w:spacing w:after="0"/>
        <w:ind w:left="0"/>
        <w:jc w:val="left"/>
      </w:pPr>
      <w:r>
        <w:rPr>
          <w:rFonts w:ascii="Times New Roman"/>
          <w:b/>
          <w:i w:val="false"/>
          <w:color w:val="000000"/>
        </w:rPr>
        <w:t xml:space="preserve"> Article 9. Competence of commission for cases of minors and protection of their rights</w:t>
      </w:r>
    </w:p>
    <w:p>
      <w:pPr>
        <w:spacing w:after="0"/>
        <w:ind w:left="0"/>
        <w:jc w:val="both"/>
      </w:pPr>
      <w:r>
        <w:rPr>
          <w:rFonts w:ascii="Times New Roman"/>
          <w:b w:val="false"/>
          <w:i w:val="false"/>
          <w:color w:val="000000"/>
          <w:sz w:val="28"/>
        </w:rPr>
        <w:t>
      Commission for cases of minors and protection of their rights shall:</w:t>
      </w:r>
    </w:p>
    <w:p>
      <w:pPr>
        <w:spacing w:after="0"/>
        <w:ind w:left="0"/>
        <w:jc w:val="both"/>
      </w:pPr>
      <w:r>
        <w:rPr>
          <w:rFonts w:ascii="Times New Roman"/>
          <w:b w:val="false"/>
          <w:i w:val="false"/>
          <w:color w:val="000000"/>
          <w:sz w:val="28"/>
        </w:rPr>
        <w:t>
      1) interact with domestic violence prevention entities on issues of preventing domestic violence among minors;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dated 03.07.2013 № 124-V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introduce proposals to local executive bodies for taking organizational/practical measures directed at the prevention of domestic violence among minors;</w:t>
      </w:r>
    </w:p>
    <w:p>
      <w:pPr>
        <w:spacing w:after="0"/>
        <w:ind w:left="0"/>
        <w:jc w:val="both"/>
      </w:pPr>
      <w:r>
        <w:rPr>
          <w:rFonts w:ascii="Times New Roman"/>
          <w:b w:val="false"/>
          <w:i w:val="false"/>
          <w:color w:val="000000"/>
          <w:sz w:val="28"/>
        </w:rPr>
        <w:t>
      4) together with assistance providers, organize and carry out measures for the prevention of domestic violence and rehabilitation of minors having suffered from domestic violence.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03.07.2013 № 124-V (shall be enacted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bodies of internal affairs</w:t>
      </w:r>
    </w:p>
    <w:p>
      <w:pPr>
        <w:spacing w:after="0"/>
        <w:ind w:left="0"/>
        <w:jc w:val="both"/>
      </w:pPr>
      <w:r>
        <w:rPr>
          <w:rFonts w:ascii="Times New Roman"/>
          <w:b w:val="false"/>
          <w:i w:val="false"/>
          <w:color w:val="000000"/>
          <w:sz w:val="28"/>
        </w:rPr>
        <w:t>
      Bodies of internal affairs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dated 03.07.2013 № 124-V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participate in elaboration of projects of regulatory legal acts in scope of the domestic violence prevention;</w:t>
      </w:r>
    </w:p>
    <w:p>
      <w:pPr>
        <w:spacing w:after="0"/>
        <w:ind w:left="0"/>
        <w:jc w:val="both"/>
      </w:pPr>
      <w:r>
        <w:rPr>
          <w:rFonts w:ascii="Times New Roman"/>
          <w:b w:val="false"/>
          <w:i w:val="false"/>
          <w:color w:val="000000"/>
          <w:sz w:val="28"/>
        </w:rPr>
        <w:t>
      3) carry out measures on prevention of domestic violence;</w:t>
      </w:r>
    </w:p>
    <w:p>
      <w:pPr>
        <w:spacing w:after="0"/>
        <w:ind w:left="0"/>
        <w:jc w:val="both"/>
      </w:pPr>
      <w:r>
        <w:rPr>
          <w:rFonts w:ascii="Times New Roman"/>
          <w:b w:val="false"/>
          <w:i w:val="false"/>
          <w:color w:val="000000"/>
          <w:sz w:val="28"/>
        </w:rPr>
        <w:t>
      4) identify the parents or surrogate parents, who fail to fulfil or improperly fulfil their child-rearing responsibilities and performing any unlawful acts with respect to them;</w:t>
      </w:r>
    </w:p>
    <w:p>
      <w:pPr>
        <w:spacing w:after="0"/>
        <w:ind w:left="0"/>
        <w:jc w:val="both"/>
      </w:pPr>
      <w:r>
        <w:rPr>
          <w:rFonts w:ascii="Times New Roman"/>
          <w:b w:val="false"/>
          <w:i w:val="false"/>
          <w:color w:val="000000"/>
          <w:sz w:val="28"/>
        </w:rPr>
        <w:t>
      5) keep preventive records and exercise preventive control;</w:t>
      </w:r>
    </w:p>
    <w:p>
      <w:pPr>
        <w:spacing w:after="0"/>
        <w:ind w:left="0"/>
        <w:jc w:val="both"/>
      </w:pPr>
      <w:r>
        <w:rPr>
          <w:rFonts w:ascii="Times New Roman"/>
          <w:b w:val="false"/>
          <w:i w:val="false"/>
          <w:color w:val="000000"/>
          <w:sz w:val="28"/>
        </w:rPr>
        <w:t>
      6) consider application and reports on facts of domestic violence or on threat of their commitment visiting the place and take measures on their suppression;</w:t>
      </w:r>
    </w:p>
    <w:p>
      <w:pPr>
        <w:spacing w:after="0"/>
        <w:ind w:left="0"/>
        <w:jc w:val="both"/>
      </w:pPr>
      <w:r>
        <w:rPr>
          <w:rFonts w:ascii="Times New Roman"/>
          <w:b w:val="false"/>
          <w:i w:val="false"/>
          <w:color w:val="000000"/>
          <w:sz w:val="28"/>
        </w:rPr>
        <w:t>
      7) direct the victims to the assistance or health organizations;</w:t>
      </w:r>
    </w:p>
    <w:p>
      <w:pPr>
        <w:spacing w:after="0"/>
        <w:ind w:left="0"/>
        <w:jc w:val="both"/>
      </w:pPr>
      <w:r>
        <w:rPr>
          <w:rFonts w:ascii="Times New Roman"/>
          <w:b w:val="false"/>
          <w:i w:val="false"/>
          <w:color w:val="000000"/>
          <w:sz w:val="28"/>
        </w:rPr>
        <w:t>
      8) perform preventive talk;</w:t>
      </w:r>
    </w:p>
    <w:p>
      <w:pPr>
        <w:spacing w:after="0"/>
        <w:ind w:left="0"/>
        <w:jc w:val="both"/>
      </w:pPr>
      <w:r>
        <w:rPr>
          <w:rFonts w:ascii="Times New Roman"/>
          <w:b w:val="false"/>
          <w:i w:val="false"/>
          <w:color w:val="000000"/>
          <w:sz w:val="28"/>
        </w:rPr>
        <w:t>
      9) deliver the person, who has committed the domestic violence, to the bodies of internal affairs;</w:t>
      </w:r>
    </w:p>
    <w:p>
      <w:pPr>
        <w:spacing w:after="0"/>
        <w:ind w:left="0"/>
        <w:jc w:val="both"/>
      </w:pPr>
      <w:r>
        <w:rPr>
          <w:rFonts w:ascii="Times New Roman"/>
          <w:b w:val="false"/>
          <w:i w:val="false"/>
          <w:color w:val="000000"/>
          <w:sz w:val="28"/>
        </w:rPr>
        <w:t>
      10) issue a protection order;</w:t>
      </w:r>
    </w:p>
    <w:p>
      <w:pPr>
        <w:spacing w:after="0"/>
        <w:ind w:left="0"/>
        <w:jc w:val="both"/>
      </w:pPr>
      <w:r>
        <w:rPr>
          <w:rFonts w:ascii="Times New Roman"/>
          <w:b w:val="false"/>
          <w:i w:val="false"/>
          <w:color w:val="000000"/>
          <w:sz w:val="28"/>
        </w:rPr>
        <w:t>
      11) apply before the procurator on giving sanctions on extension of the validity of restraining order;</w:t>
      </w:r>
    </w:p>
    <w:p>
      <w:pPr>
        <w:spacing w:after="0"/>
        <w:ind w:left="0"/>
        <w:jc w:val="both"/>
      </w:pPr>
      <w:r>
        <w:rPr>
          <w:rFonts w:ascii="Times New Roman"/>
          <w:b w:val="false"/>
          <w:i w:val="false"/>
          <w:color w:val="000000"/>
          <w:sz w:val="28"/>
        </w:rPr>
        <w:t>
      12) perform administrative arrest;</w:t>
      </w:r>
    </w:p>
    <w:p>
      <w:pPr>
        <w:spacing w:after="0"/>
        <w:ind w:left="0"/>
        <w:jc w:val="both"/>
      </w:pPr>
      <w:r>
        <w:rPr>
          <w:rFonts w:ascii="Times New Roman"/>
          <w:b w:val="false"/>
          <w:i w:val="false"/>
          <w:color w:val="000000"/>
          <w:sz w:val="28"/>
        </w:rPr>
        <w:t>
      13) apply to the court for establishment of specific requirements to the behaviour of the person, who has committed the domestic violence;</w:t>
      </w:r>
    </w:p>
    <w:p>
      <w:pPr>
        <w:spacing w:after="0"/>
        <w:ind w:left="0"/>
        <w:jc w:val="both"/>
      </w:pPr>
      <w:r>
        <w:rPr>
          <w:rFonts w:ascii="Times New Roman"/>
          <w:b w:val="false"/>
          <w:i w:val="false"/>
          <w:color w:val="000000"/>
          <w:sz w:val="28"/>
        </w:rPr>
        <w:t>
      14) carry out criminal prosecution, proceedings on the cases on administrative infractions;</w:t>
      </w:r>
    </w:p>
    <w:p>
      <w:pPr>
        <w:spacing w:after="0"/>
        <w:ind w:left="0"/>
        <w:jc w:val="both"/>
      </w:pPr>
      <w:r>
        <w:rPr>
          <w:rFonts w:ascii="Times New Roman"/>
          <w:b w:val="false"/>
          <w:i w:val="false"/>
          <w:color w:val="000000"/>
          <w:sz w:val="28"/>
        </w:rPr>
        <w:t>
      15) apply measures of the criminal-procedure compulsion;</w:t>
      </w:r>
    </w:p>
    <w:p>
      <w:pPr>
        <w:spacing w:after="0"/>
        <w:ind w:left="0"/>
        <w:jc w:val="both"/>
      </w:pPr>
      <w:r>
        <w:rPr>
          <w:rFonts w:ascii="Times New Roman"/>
          <w:b w:val="false"/>
          <w:i w:val="false"/>
          <w:color w:val="000000"/>
          <w:sz w:val="28"/>
        </w:rPr>
        <w:t>
      16) apply criminal-legal Security Measures with respect to the victim;</w:t>
      </w:r>
    </w:p>
    <w:p>
      <w:pPr>
        <w:spacing w:after="0"/>
        <w:ind w:left="0"/>
        <w:jc w:val="both"/>
      </w:pPr>
      <w:r>
        <w:rPr>
          <w:rFonts w:ascii="Times New Roman"/>
          <w:b w:val="false"/>
          <w:i w:val="false"/>
          <w:color w:val="000000"/>
          <w:sz w:val="28"/>
        </w:rPr>
        <w:t>
      17) ensure organization of special training courses related to prevention of domestic violence for the employees of the bodies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dated 13.01.2014 № 159-V (shall be enacted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03.07.2013 № 124-V (shall be enacted ten calendar days after its first official publication); dated 13.01.2014 № 159-V (shall be enacted ten calendar days after its first official publication); dated 18.02.2014 № 175-V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Authorized Education Agency</w:t>
      </w:r>
    </w:p>
    <w:p>
      <w:pPr>
        <w:spacing w:after="0"/>
        <w:ind w:left="0"/>
        <w:jc w:val="both"/>
      </w:pPr>
      <w:r>
        <w:rPr>
          <w:rFonts w:ascii="Times New Roman"/>
          <w:b w:val="false"/>
          <w:i w:val="false"/>
          <w:color w:val="000000"/>
          <w:sz w:val="28"/>
        </w:rPr>
        <w:t>
      Authorized Education Agency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dated 18.02.2014 № 175-V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ensures monitoring of the analysis of the needs of students and pupils who have been subjected to domestic violence by local executive bodies in the provision of special social services in accordance with the standards for the provision of special social services;</w:t>
      </w:r>
    </w:p>
    <w:p>
      <w:pPr>
        <w:spacing w:after="0"/>
        <w:ind w:left="0"/>
        <w:jc w:val="both"/>
      </w:pPr>
      <w:r>
        <w:rPr>
          <w:rFonts w:ascii="Times New Roman"/>
          <w:b w:val="false"/>
          <w:i w:val="false"/>
          <w:color w:val="000000"/>
          <w:sz w:val="28"/>
        </w:rPr>
        <w:t>
      3) participate in elaboration of the statutory legal acts in the sphere of prevention of domestic violence;</w:t>
      </w:r>
    </w:p>
    <w:p>
      <w:pPr>
        <w:spacing w:after="0"/>
        <w:ind w:left="0"/>
        <w:jc w:val="both"/>
      </w:pPr>
      <w:r>
        <w:rPr>
          <w:rFonts w:ascii="Times New Roman"/>
          <w:b w:val="false"/>
          <w:i w:val="false"/>
          <w:color w:val="000000"/>
          <w:sz w:val="28"/>
        </w:rPr>
        <w:t>
      4) develop and implement into the practice of operation of the educational organizations programmes and methods aimed to shaping of the law-abiding behaviour of students and pupils of the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18.02.2014 № 175-V (shall be enacted ten calendar days after its first official publication); dated November 24, 2021 № 75-VII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the authorized body in the field of healthcare</w:t>
      </w:r>
    </w:p>
    <w:p>
      <w:pPr>
        <w:spacing w:after="0"/>
        <w:ind w:left="0"/>
        <w:jc w:val="both"/>
      </w:pPr>
      <w:r>
        <w:rPr>
          <w:rFonts w:ascii="Times New Roman"/>
          <w:b w:val="false"/>
          <w:i w:val="false"/>
          <w:color w:val="ff0000"/>
          <w:sz w:val="28"/>
        </w:rPr>
        <w:t>
      Footnote. The heading of Article 12 as amended by the Law of the Republic of Kazakhstan dated 07.07.2020 № 361-VI (shall be enforced ten calendar days after the day of its first official publication).</w:t>
      </w:r>
    </w:p>
    <w:p>
      <w:pPr>
        <w:spacing w:after="0"/>
        <w:ind w:left="0"/>
        <w:jc w:val="both"/>
      </w:pPr>
      <w:r>
        <w:rPr>
          <w:rFonts w:ascii="Times New Roman"/>
          <w:b w:val="false"/>
          <w:i w:val="false"/>
          <w:color w:val="000000"/>
          <w:sz w:val="28"/>
        </w:rPr>
        <w:t>
      Authorized body in the field of healthcare:</w:t>
      </w:r>
    </w:p>
    <w:p>
      <w:pPr>
        <w:spacing w:after="0"/>
        <w:ind w:left="0"/>
        <w:jc w:val="both"/>
      </w:pPr>
      <w:r>
        <w:rPr>
          <w:rFonts w:ascii="Times New Roman"/>
          <w:b w:val="false"/>
          <w:i w:val="false"/>
          <w:color w:val="000000"/>
          <w:sz w:val="28"/>
        </w:rPr>
        <w:t>
      1) develop and implement into practice of health organizations guidelines for provision of medical and psychological assistance to victims;</w:t>
      </w:r>
    </w:p>
    <w:p>
      <w:pPr>
        <w:spacing w:after="0"/>
        <w:ind w:left="0"/>
        <w:jc w:val="both"/>
      </w:pPr>
      <w:r>
        <w:rPr>
          <w:rFonts w:ascii="Times New Roman"/>
          <w:b w:val="false"/>
          <w:i w:val="false"/>
          <w:color w:val="000000"/>
          <w:sz w:val="28"/>
        </w:rPr>
        <w:t>
      2) participate  in the development of draft of normative legal acts in the field of prevention of domestic violence;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07.07.2020 № 361-VI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12 in the new wording of the Law of the Republic of Kazakhstan dated 29.09.2014 № 239-V(shall be enforced upon expiry of ten calendar days after the day its first official publication); as amended by the Law of the Republic of Kazakhstan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Competence of health care organizations</w:t>
      </w:r>
    </w:p>
    <w:p>
      <w:pPr>
        <w:spacing w:after="0"/>
        <w:ind w:left="0"/>
        <w:jc w:val="both"/>
      </w:pPr>
      <w:r>
        <w:rPr>
          <w:rFonts w:ascii="Times New Roman"/>
          <w:b w:val="false"/>
          <w:i w:val="false"/>
          <w:color w:val="000000"/>
          <w:sz w:val="28"/>
        </w:rPr>
        <w:t>
      Health care organizations:</w:t>
      </w:r>
    </w:p>
    <w:p>
      <w:pPr>
        <w:spacing w:after="0"/>
        <w:ind w:left="0"/>
        <w:jc w:val="both"/>
      </w:pPr>
      <w:r>
        <w:rPr>
          <w:rFonts w:ascii="Times New Roman"/>
          <w:b w:val="false"/>
          <w:i w:val="false"/>
          <w:color w:val="000000"/>
          <w:sz w:val="28"/>
        </w:rPr>
        <w:t>
      1) provide addiction treatment, psychological, mental, preventive assistance and carry out medical rehabilitation of victims and perpetrators of domestic violence;</w:t>
      </w:r>
    </w:p>
    <w:p>
      <w:pPr>
        <w:spacing w:after="0"/>
        <w:ind w:left="0"/>
        <w:jc w:val="both"/>
      </w:pPr>
      <w:r>
        <w:rPr>
          <w:rFonts w:ascii="Times New Roman"/>
          <w:b w:val="false"/>
          <w:i w:val="false"/>
          <w:color w:val="000000"/>
          <w:sz w:val="28"/>
        </w:rPr>
        <w:t>
      2) inform the bodies of internal affairs of the facts of applications of the victims and rendering of the medical assistance to them;</w:t>
      </w:r>
    </w:p>
    <w:p>
      <w:pPr>
        <w:spacing w:after="0"/>
        <w:ind w:left="0"/>
        <w:jc w:val="both"/>
      </w:pPr>
      <w:r>
        <w:rPr>
          <w:rFonts w:ascii="Times New Roman"/>
          <w:b w:val="false"/>
          <w:i w:val="false"/>
          <w:color w:val="000000"/>
          <w:sz w:val="28"/>
        </w:rPr>
        <w:t>
      3) implement measures to prevent the non-medical use of psychoactive substances.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the Authorized Agency for Social Protection of Population</w:t>
      </w:r>
    </w:p>
    <w:p>
      <w:pPr>
        <w:spacing w:after="0"/>
        <w:ind w:left="0"/>
        <w:jc w:val="both"/>
      </w:pPr>
      <w:r>
        <w:rPr>
          <w:rFonts w:ascii="Times New Roman"/>
          <w:b w:val="false"/>
          <w:i w:val="false"/>
          <w:color w:val="ff0000"/>
          <w:sz w:val="28"/>
        </w:rPr>
        <w:t>
      Footnote. Article 14 is excluded by the Law of the Republic of Kazakhstan dated 29.09.2014 № 239-V(shall be enforced upon expiry of ten calendar days after the day its first official publication).</w:t>
      </w:r>
    </w:p>
    <w:p>
      <w:pPr>
        <w:spacing w:after="0"/>
        <w:ind w:left="0"/>
        <w:jc w:val="left"/>
      </w:pPr>
      <w:r>
        <w:rPr>
          <w:rFonts w:ascii="Times New Roman"/>
          <w:b/>
          <w:i w:val="false"/>
          <w:color w:val="000000"/>
        </w:rPr>
        <w:t xml:space="preserve"> Article 15. Assistance organizations</w:t>
      </w:r>
    </w:p>
    <w:p>
      <w:pPr>
        <w:spacing w:after="0"/>
        <w:ind w:left="0"/>
        <w:jc w:val="both"/>
      </w:pPr>
      <w:r>
        <w:rPr>
          <w:rFonts w:ascii="Times New Roman"/>
          <w:b w:val="false"/>
          <w:i w:val="false"/>
          <w:color w:val="000000"/>
          <w:sz w:val="28"/>
        </w:rPr>
        <w:t>
      1. Assistance organizations shall:</w:t>
      </w:r>
    </w:p>
    <w:p>
      <w:pPr>
        <w:spacing w:after="0"/>
        <w:ind w:left="0"/>
        <w:jc w:val="both"/>
      </w:pPr>
      <w:r>
        <w:rPr>
          <w:rFonts w:ascii="Times New Roman"/>
          <w:b w:val="false"/>
          <w:i w:val="false"/>
          <w:color w:val="000000"/>
          <w:sz w:val="28"/>
        </w:rPr>
        <w:t>
      1) receive victims;</w:t>
      </w:r>
    </w:p>
    <w:p>
      <w:pPr>
        <w:spacing w:after="0"/>
        <w:ind w:left="0"/>
        <w:jc w:val="both"/>
      </w:pPr>
      <w:r>
        <w:rPr>
          <w:rFonts w:ascii="Times New Roman"/>
          <w:b w:val="false"/>
          <w:i w:val="false"/>
          <w:color w:val="000000"/>
          <w:sz w:val="28"/>
        </w:rPr>
        <w:t>
      2) organize provision of necessary physiological, pedagogical, medical, juridical assistance to the injured persons, direct them in organizations of health care for rendering of medical assistance and further rehabilitation if so required;</w:t>
      </w:r>
    </w:p>
    <w:p>
      <w:pPr>
        <w:spacing w:after="0"/>
        <w:ind w:left="0"/>
        <w:jc w:val="both"/>
      </w:pPr>
      <w:r>
        <w:rPr>
          <w:rFonts w:ascii="Times New Roman"/>
          <w:b w:val="false"/>
          <w:i w:val="false"/>
          <w:color w:val="000000"/>
          <w:sz w:val="28"/>
        </w:rPr>
        <w:t>
      3) in accordance with possibilities provide temporary residence to injured persons;</w:t>
      </w:r>
    </w:p>
    <w:p>
      <w:pPr>
        <w:spacing w:after="0"/>
        <w:ind w:left="0"/>
        <w:jc w:val="both"/>
      </w:pPr>
      <w:r>
        <w:rPr>
          <w:rFonts w:ascii="Times New Roman"/>
          <w:b w:val="false"/>
          <w:i w:val="false"/>
          <w:color w:val="000000"/>
          <w:sz w:val="28"/>
        </w:rPr>
        <w:t>
      3-1) render special social services to the victims, as well as apply in the local executive bodies of districts, cities of region significance with statement on provision of warrant and (or) additional extent of special social services, provided over warrant extent;</w:t>
      </w:r>
    </w:p>
    <w:p>
      <w:pPr>
        <w:spacing w:after="0"/>
        <w:ind w:left="0"/>
        <w:jc w:val="both"/>
      </w:pPr>
      <w:r>
        <w:rPr>
          <w:rFonts w:ascii="Times New Roman"/>
          <w:b w:val="false"/>
          <w:i w:val="false"/>
          <w:color w:val="000000"/>
          <w:sz w:val="28"/>
        </w:rPr>
        <w:t>
      4) perform psychocorrective programmes with persons, committed domestic violence;</w:t>
      </w:r>
    </w:p>
    <w:p>
      <w:pPr>
        <w:spacing w:after="0"/>
        <w:ind w:left="0"/>
        <w:jc w:val="both"/>
      </w:pPr>
      <w:r>
        <w:rPr>
          <w:rFonts w:ascii="Times New Roman"/>
          <w:b w:val="false"/>
          <w:i w:val="false"/>
          <w:color w:val="000000"/>
          <w:sz w:val="28"/>
        </w:rPr>
        <w:t>
      5) inform bodies of internal affairs on facts of domestic violence or on threats of their commitment;</w:t>
      </w:r>
    </w:p>
    <w:p>
      <w:pPr>
        <w:spacing w:after="0"/>
        <w:ind w:left="0"/>
        <w:jc w:val="both"/>
      </w:pPr>
      <w:r>
        <w:rPr>
          <w:rFonts w:ascii="Times New Roman"/>
          <w:b w:val="false"/>
          <w:i w:val="false"/>
          <w:color w:val="000000"/>
          <w:sz w:val="28"/>
        </w:rPr>
        <w:t>
      6) perform the explanatory work on the rights with respect to prevention of domestic violence;</w:t>
      </w:r>
    </w:p>
    <w:p>
      <w:pPr>
        <w:spacing w:after="0"/>
        <w:ind w:left="0"/>
        <w:jc w:val="both"/>
      </w:pPr>
      <w:r>
        <w:rPr>
          <w:rFonts w:ascii="Times New Roman"/>
          <w:b w:val="false"/>
          <w:i w:val="false"/>
          <w:color w:val="000000"/>
          <w:sz w:val="28"/>
        </w:rPr>
        <w:t>
      7) cooperate with individuals and legal entities with respect to prevention of domestic violence.</w:t>
      </w:r>
    </w:p>
    <w:p>
      <w:pPr>
        <w:spacing w:after="0"/>
        <w:ind w:left="0"/>
        <w:jc w:val="both"/>
      </w:pPr>
      <w:r>
        <w:rPr>
          <w:rFonts w:ascii="Times New Roman"/>
          <w:b w:val="false"/>
          <w:i w:val="false"/>
          <w:color w:val="000000"/>
          <w:sz w:val="28"/>
        </w:rPr>
        <w:t>
      Assistance, provided by subparagraphs 1), 2), 3), 4) and 5) of part one of this paragraph shall be rendered to victims independently from place of residence.</w:t>
      </w:r>
    </w:p>
    <w:p>
      <w:pPr>
        <w:spacing w:after="0"/>
        <w:ind w:left="0"/>
        <w:jc w:val="both"/>
      </w:pPr>
      <w:r>
        <w:rPr>
          <w:rFonts w:ascii="Times New Roman"/>
          <w:b w:val="false"/>
          <w:i w:val="false"/>
          <w:color w:val="000000"/>
          <w:sz w:val="28"/>
        </w:rPr>
        <w:t>
      2 Assistance provider organizations shall be established by local executive bodies, also by legal entities and physical person as specified by the legislation of the Republic of Kazakhstan.</w:t>
      </w:r>
    </w:p>
    <w:p>
      <w:pPr>
        <w:spacing w:after="0"/>
        <w:ind w:left="0"/>
        <w:jc w:val="both"/>
      </w:pPr>
      <w:r>
        <w:rPr>
          <w:rFonts w:ascii="Times New Roman"/>
          <w:b w:val="false"/>
          <w:i w:val="false"/>
          <w:color w:val="000000"/>
          <w:sz w:val="28"/>
        </w:rPr>
        <w:t>
      3. Activities of assistance provider organizations shall be funded from the state budget and other sources that are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18.02.2014 № 175-V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MEASURES ON PREVENTION OF DOMESTIC VIOLENCE Article 16. Regulation of relations arising upon appliance of measures of prevention of domestic violence</w:t>
      </w:r>
    </w:p>
    <w:p>
      <w:pPr>
        <w:spacing w:after="0"/>
        <w:ind w:left="0"/>
        <w:jc w:val="both"/>
      </w:pPr>
      <w:r>
        <w:rPr>
          <w:rFonts w:ascii="Times New Roman"/>
          <w:b w:val="false"/>
          <w:i w:val="false"/>
          <w:color w:val="000000"/>
          <w:sz w:val="28"/>
        </w:rPr>
        <w:t>
      Regulation of the relations arising upon application of measures on prevention of domestic violence shall be performed in accordance with the legislation of the Republic of Kazakhstan concerning law violation prevention subject to peculiarities established by this Chapter.</w:t>
      </w:r>
    </w:p>
    <w:p>
      <w:pPr>
        <w:spacing w:after="0"/>
        <w:ind w:left="0"/>
        <w:jc w:val="left"/>
      </w:pPr>
      <w:r>
        <w:rPr>
          <w:rFonts w:ascii="Times New Roman"/>
          <w:b/>
          <w:i w:val="false"/>
          <w:color w:val="000000"/>
        </w:rPr>
        <w:t xml:space="preserve"> Article 17. Measures of individual prevention of domestic violence</w:t>
      </w:r>
    </w:p>
    <w:p>
      <w:pPr>
        <w:spacing w:after="0"/>
        <w:ind w:left="0"/>
        <w:jc w:val="both"/>
      </w:pPr>
      <w:r>
        <w:rPr>
          <w:rFonts w:ascii="Times New Roman"/>
          <w:b w:val="false"/>
          <w:i w:val="false"/>
          <w:color w:val="000000"/>
          <w:sz w:val="28"/>
        </w:rPr>
        <w:t>
      1. The measures of individual prevention of domestic violence shall be applied for systematic purposeful influence on the legal conscience and behavior of person, committed domestic violence, in purpose of prevention of commitment new infractions on his (her) part and provision of victim’s safety.</w:t>
      </w:r>
    </w:p>
    <w:p>
      <w:pPr>
        <w:spacing w:after="0"/>
        <w:ind w:left="0"/>
        <w:jc w:val="both"/>
      </w:pPr>
      <w:r>
        <w:rPr>
          <w:rFonts w:ascii="Times New Roman"/>
          <w:b w:val="false"/>
          <w:i w:val="false"/>
          <w:color w:val="000000"/>
          <w:sz w:val="28"/>
        </w:rPr>
        <w:t>
      2. Measures of individual prevention of domestic violence are:</w:t>
      </w:r>
    </w:p>
    <w:p>
      <w:pPr>
        <w:spacing w:after="0"/>
        <w:ind w:left="0"/>
        <w:jc w:val="both"/>
      </w:pPr>
      <w:r>
        <w:rPr>
          <w:rFonts w:ascii="Times New Roman"/>
          <w:b w:val="false"/>
          <w:i w:val="false"/>
          <w:color w:val="000000"/>
          <w:sz w:val="28"/>
        </w:rPr>
        <w:t>
      1) preventive talk;</w:t>
      </w:r>
    </w:p>
    <w:p>
      <w:pPr>
        <w:spacing w:after="0"/>
        <w:ind w:left="0"/>
        <w:jc w:val="both"/>
      </w:pPr>
      <w:r>
        <w:rPr>
          <w:rFonts w:ascii="Times New Roman"/>
          <w:b w:val="false"/>
          <w:i w:val="false"/>
          <w:color w:val="000000"/>
          <w:sz w:val="28"/>
        </w:rPr>
        <w:t>
      2) delivering person committed domestic violence in the bodies of internal affairs for executing a minute on administrative infraction or pronouncement of restraining order;</w:t>
      </w:r>
    </w:p>
    <w:p>
      <w:pPr>
        <w:spacing w:after="0"/>
        <w:ind w:left="0"/>
        <w:jc w:val="both"/>
      </w:pPr>
      <w:r>
        <w:rPr>
          <w:rFonts w:ascii="Times New Roman"/>
          <w:b w:val="false"/>
          <w:i w:val="false"/>
          <w:color w:val="000000"/>
          <w:sz w:val="28"/>
        </w:rPr>
        <w:t>
      3) restraining order;</w:t>
      </w:r>
    </w:p>
    <w:p>
      <w:pPr>
        <w:spacing w:after="0"/>
        <w:ind w:left="0"/>
        <w:jc w:val="both"/>
      </w:pPr>
      <w:r>
        <w:rPr>
          <w:rFonts w:ascii="Times New Roman"/>
          <w:b w:val="false"/>
          <w:i w:val="false"/>
          <w:color w:val="000000"/>
          <w:sz w:val="28"/>
        </w:rPr>
        <w:t>
      4) administrative arrest;</w:t>
      </w:r>
    </w:p>
    <w:p>
      <w:pPr>
        <w:spacing w:after="0"/>
        <w:ind w:left="0"/>
        <w:jc w:val="both"/>
      </w:pPr>
      <w:r>
        <w:rPr>
          <w:rFonts w:ascii="Times New Roman"/>
          <w:b w:val="false"/>
          <w:i w:val="false"/>
          <w:color w:val="000000"/>
          <w:sz w:val="28"/>
        </w:rPr>
        <w:t>
      5) compulsory measures of medical character;</w:t>
      </w:r>
    </w:p>
    <w:p>
      <w:pPr>
        <w:spacing w:after="0"/>
        <w:ind w:left="0"/>
        <w:jc w:val="both"/>
      </w:pPr>
      <w:r>
        <w:rPr>
          <w:rFonts w:ascii="Times New Roman"/>
          <w:b w:val="false"/>
          <w:i w:val="false"/>
          <w:color w:val="000000"/>
          <w:sz w:val="28"/>
        </w:rPr>
        <w:t>
      6) establishment of special requirements to law breaker’s behavior;</w:t>
      </w:r>
    </w:p>
    <w:p>
      <w:pPr>
        <w:spacing w:after="0"/>
        <w:ind w:left="0"/>
        <w:jc w:val="both"/>
      </w:pPr>
      <w:r>
        <w:rPr>
          <w:rFonts w:ascii="Times New Roman"/>
          <w:b w:val="false"/>
          <w:i w:val="false"/>
          <w:color w:val="000000"/>
          <w:sz w:val="28"/>
        </w:rPr>
        <w:t>
      7) administrative sanctions;</w:t>
      </w:r>
    </w:p>
    <w:p>
      <w:pPr>
        <w:spacing w:after="0"/>
        <w:ind w:left="0"/>
        <w:jc w:val="both"/>
      </w:pPr>
      <w:r>
        <w:rPr>
          <w:rFonts w:ascii="Times New Roman"/>
          <w:b w:val="false"/>
          <w:i w:val="false"/>
          <w:color w:val="000000"/>
          <w:sz w:val="28"/>
        </w:rPr>
        <w:t>
      8) deprivation or restriction of rights of parents, abrogation of child adoption, exemption or dismissal of guardians/trustees from fulfilling their responsibilities, early termination of a patronage agreement;</w:t>
      </w:r>
    </w:p>
    <w:p>
      <w:pPr>
        <w:spacing w:after="0"/>
        <w:ind w:left="0"/>
        <w:jc w:val="both"/>
      </w:pPr>
      <w:r>
        <w:rPr>
          <w:rFonts w:ascii="Times New Roman"/>
          <w:b w:val="false"/>
          <w:i w:val="false"/>
          <w:color w:val="000000"/>
          <w:sz w:val="28"/>
        </w:rPr>
        <w:t>
      9) measures of procedural coercion and measures for ensuring security of victims in the criminal process;</w:t>
      </w:r>
    </w:p>
    <w:p>
      <w:pPr>
        <w:spacing w:after="0"/>
        <w:ind w:left="0"/>
        <w:jc w:val="both"/>
      </w:pPr>
      <w:r>
        <w:rPr>
          <w:rFonts w:ascii="Times New Roman"/>
          <w:b w:val="false"/>
          <w:i w:val="false"/>
          <w:color w:val="000000"/>
          <w:sz w:val="28"/>
        </w:rPr>
        <w:t>
      10) measures taken under the sentence.</w:t>
      </w:r>
    </w:p>
    <w:p>
      <w:pPr>
        <w:spacing w:after="0"/>
        <w:ind w:left="0"/>
        <w:jc w:val="both"/>
      </w:pPr>
      <w:r>
        <w:rPr>
          <w:rFonts w:ascii="Times New Roman"/>
          <w:b w:val="false"/>
          <w:i w:val="false"/>
          <w:color w:val="000000"/>
          <w:sz w:val="28"/>
        </w:rPr>
        <w:t>
      3. Measures of individual prevention of domestic violence shall be determined in recognition of individual particularities of person in respect of whom they applied, nature and degree of public danger of infractions committed by him (her).</w:t>
      </w:r>
    </w:p>
    <w:p>
      <w:pPr>
        <w:spacing w:after="0"/>
        <w:ind w:left="0"/>
        <w:jc w:val="both"/>
      </w:pPr>
      <w:r>
        <w:rPr>
          <w:rFonts w:ascii="Times New Roman"/>
          <w:b w:val="false"/>
          <w:i w:val="false"/>
          <w:color w:val="000000"/>
          <w:sz w:val="28"/>
        </w:rPr>
        <w:t>
      3-1. Upon identification of the threat or facts of domestic violence, authorised state bodies and assistance organisations shall take measures of individual prevention of offences within their competence in accordance with the legislation of the Republic of Kazakhstan.</w:t>
      </w:r>
    </w:p>
    <w:p>
      <w:pPr>
        <w:spacing w:after="0"/>
        <w:ind w:left="0"/>
        <w:jc w:val="both"/>
      </w:pPr>
      <w:r>
        <w:rPr>
          <w:rFonts w:ascii="Times New Roman"/>
          <w:b w:val="false"/>
          <w:i w:val="false"/>
          <w:color w:val="000000"/>
          <w:sz w:val="28"/>
        </w:rPr>
        <w:t>
      4. The decision on appliance of measures of individual prevention may be appealed by interested persons in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RK dated 15.04.2024 № 72-VIII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Grounds for appliance of measures of individual prevention of domestic violence</w:t>
      </w:r>
    </w:p>
    <w:p>
      <w:pPr>
        <w:spacing w:after="0"/>
        <w:ind w:left="0"/>
        <w:jc w:val="both"/>
      </w:pPr>
      <w:r>
        <w:rPr>
          <w:rFonts w:ascii="Times New Roman"/>
          <w:b w:val="false"/>
          <w:i w:val="false"/>
          <w:color w:val="000000"/>
          <w:sz w:val="28"/>
        </w:rPr>
        <w:t>
      1. Grounds for taking measures of individual prevention of domestic violence shall be any of the following circumstances:</w:t>
      </w:r>
    </w:p>
    <w:p>
      <w:pPr>
        <w:spacing w:after="0"/>
        <w:ind w:left="0"/>
        <w:jc w:val="both"/>
      </w:pPr>
      <w:r>
        <w:rPr>
          <w:rFonts w:ascii="Times New Roman"/>
          <w:b w:val="false"/>
          <w:i w:val="false"/>
          <w:color w:val="000000"/>
          <w:sz w:val="28"/>
        </w:rPr>
        <w:t>
      1) Applications or notifications by physical persons and legal bodies;</w:t>
      </w:r>
    </w:p>
    <w:p>
      <w:pPr>
        <w:spacing w:after="0"/>
        <w:ind w:left="0"/>
        <w:jc w:val="both"/>
      </w:pPr>
      <w:r>
        <w:rPr>
          <w:rFonts w:ascii="Times New Roman"/>
          <w:b w:val="false"/>
          <w:i w:val="false"/>
          <w:color w:val="000000"/>
          <w:sz w:val="28"/>
        </w:rPr>
        <w:t>
      2) direct detection by the employee of the body of internal affairs of the fact of commitment of domestic violence or an attempt thereof;</w:t>
      </w:r>
    </w:p>
    <w:p>
      <w:pPr>
        <w:spacing w:after="0"/>
        <w:ind w:left="0"/>
        <w:jc w:val="both"/>
      </w:pPr>
      <w:r>
        <w:rPr>
          <w:rFonts w:ascii="Times New Roman"/>
          <w:b w:val="false"/>
          <w:i w:val="false"/>
          <w:color w:val="000000"/>
          <w:sz w:val="28"/>
        </w:rPr>
        <w:t>
      3) materials received from the public and local authorities;</w:t>
      </w:r>
    </w:p>
    <w:p>
      <w:pPr>
        <w:spacing w:after="0"/>
        <w:ind w:left="0"/>
        <w:jc w:val="both"/>
      </w:pPr>
      <w:r>
        <w:rPr>
          <w:rFonts w:ascii="Times New Roman"/>
          <w:b w:val="false"/>
          <w:i w:val="false"/>
          <w:color w:val="000000"/>
          <w:sz w:val="28"/>
        </w:rPr>
        <w:t>
      4) reporting on violence in the media as well as on online platforms.</w:t>
      </w:r>
    </w:p>
    <w:p>
      <w:pPr>
        <w:spacing w:after="0"/>
        <w:ind w:left="0"/>
        <w:jc w:val="both"/>
      </w:pPr>
      <w:r>
        <w:rPr>
          <w:rFonts w:ascii="Times New Roman"/>
          <w:b w:val="false"/>
          <w:i w:val="false"/>
          <w:color w:val="000000"/>
          <w:sz w:val="28"/>
        </w:rPr>
        <w:t>
      2. Applications and messages on commitment of domestic violence or on threat of its commitment shall be considered by the state bodies in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RK dated 15.04.2024 № 72-VIII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Preventive talk</w:t>
      </w:r>
    </w:p>
    <w:p>
      <w:pPr>
        <w:spacing w:after="0"/>
        <w:ind w:left="0"/>
        <w:jc w:val="both"/>
      </w:pPr>
      <w:r>
        <w:rPr>
          <w:rFonts w:ascii="Times New Roman"/>
          <w:b w:val="false"/>
          <w:i w:val="false"/>
          <w:color w:val="000000"/>
          <w:sz w:val="28"/>
        </w:rPr>
        <w:t>
      1. Basic tasks of preventive talk are detection of reasons and conditions of the commitment of domestic violence, explanation of social and legal consequences of the domestic violence and conviction in necessity of law-abiding behavior.</w:t>
      </w:r>
    </w:p>
    <w:p>
      <w:pPr>
        <w:spacing w:after="0"/>
        <w:ind w:left="0"/>
        <w:jc w:val="both"/>
      </w:pPr>
      <w:r>
        <w:rPr>
          <w:rFonts w:ascii="Times New Roman"/>
          <w:b w:val="false"/>
          <w:i w:val="false"/>
          <w:color w:val="000000"/>
          <w:sz w:val="28"/>
        </w:rPr>
        <w:t>
      2. The preventive interview shall be held by the subject of prevention of domestic violence with the person, who has committed the domestic violence or with respect to whom there are bases for taking the measures of individual prevention of domestic violence.</w:t>
      </w:r>
    </w:p>
    <w:p>
      <w:pPr>
        <w:spacing w:after="0"/>
        <w:ind w:left="0"/>
        <w:jc w:val="both"/>
      </w:pPr>
      <w:r>
        <w:rPr>
          <w:rFonts w:ascii="Times New Roman"/>
          <w:b w:val="false"/>
          <w:i w:val="false"/>
          <w:color w:val="000000"/>
          <w:sz w:val="28"/>
        </w:rPr>
        <w:t>
      3. The preventive interview shall be held in the official premises of the subjects of prevention of domestic violence, and at the place of residence, study, work or immediately at the place of commitment of the domestic violence and cannot last longer than one hour.</w:t>
      </w:r>
    </w:p>
    <w:p>
      <w:pPr>
        <w:spacing w:after="0"/>
        <w:ind w:left="0"/>
        <w:jc w:val="both"/>
      </w:pPr>
      <w:r>
        <w:rPr>
          <w:rFonts w:ascii="Times New Roman"/>
          <w:b w:val="false"/>
          <w:i w:val="false"/>
          <w:color w:val="000000"/>
          <w:sz w:val="28"/>
        </w:rPr>
        <w:t>
      4. Person with whom the preventive talk is performed shall be notified on necessity of determination of illegal actions.</w:t>
      </w:r>
    </w:p>
    <w:p>
      <w:pPr>
        <w:spacing w:after="0"/>
        <w:ind w:left="0"/>
        <w:jc w:val="both"/>
      </w:pPr>
      <w:r>
        <w:rPr>
          <w:rFonts w:ascii="Times New Roman"/>
          <w:b w:val="false"/>
          <w:i w:val="false"/>
          <w:color w:val="000000"/>
          <w:sz w:val="28"/>
        </w:rPr>
        <w:t>
      5. Preventive talk with minor shall be performed in the presence of his (her) parents, teachers or other legal representatives.</w:t>
      </w:r>
    </w:p>
    <w:p>
      <w:pPr>
        <w:spacing w:after="0"/>
        <w:ind w:left="0"/>
        <w:jc w:val="left"/>
      </w:pPr>
      <w:r>
        <w:rPr>
          <w:rFonts w:ascii="Times New Roman"/>
          <w:b/>
          <w:i w:val="false"/>
          <w:color w:val="000000"/>
        </w:rPr>
        <w:t xml:space="preserve"> Article 20. Restraining order</w:t>
      </w:r>
    </w:p>
    <w:p>
      <w:pPr>
        <w:spacing w:after="0"/>
        <w:ind w:left="0"/>
        <w:jc w:val="both"/>
      </w:pPr>
      <w:r>
        <w:rPr>
          <w:rFonts w:ascii="Times New Roman"/>
          <w:b w:val="false"/>
          <w:i w:val="false"/>
          <w:color w:val="000000"/>
          <w:sz w:val="28"/>
        </w:rPr>
        <w:t xml:space="preserve">
      1. In order to ensure the safety of victim and in the absence of grounds for proceedings of administrative detention in accordance with the procedure provided by the Code of the Republic of Kazakhstan on Administrative Infractions or detention in accordance with the procedure provided by </w:t>
      </w:r>
      <w:r>
        <w:rPr>
          <w:rFonts w:ascii="Times New Roman"/>
          <w:b w:val="false"/>
          <w:i w:val="false"/>
          <w:color w:val="000000"/>
          <w:sz w:val="28"/>
        </w:rPr>
        <w:t>Article 128</w:t>
      </w:r>
      <w:r>
        <w:rPr>
          <w:rFonts w:ascii="Times New Roman"/>
          <w:b w:val="false"/>
          <w:i w:val="false"/>
          <w:color w:val="000000"/>
          <w:sz w:val="28"/>
        </w:rPr>
        <w:t xml:space="preserve"> of the Criminal Procedure Code of the Republic of Kazakhstan, A protective order shall be issued by the heads of territorial police bodies or their deputies, district police inspectors, inspectors for juvenile affairs and for the protection of women from violence, taking into account the opinion of the victim, and shall be served upon the person who has committed domestic violence or from whom the threat thereof emanates, against signature. In the event of refusal to sign, a note to this effect shall be made in the protective order.</w:t>
      </w:r>
    </w:p>
    <w:p>
      <w:pPr>
        <w:spacing w:after="0"/>
        <w:ind w:left="0"/>
        <w:jc w:val="both"/>
      </w:pPr>
      <w:r>
        <w:rPr>
          <w:rFonts w:ascii="Times New Roman"/>
          <w:b w:val="false"/>
          <w:i w:val="false"/>
          <w:color w:val="000000"/>
          <w:sz w:val="28"/>
        </w:rPr>
        <w:t>
      The victim must be provided with a copy of protective order against receipt on the day of its issuance with an explanation of his rights, as well as the legal consequences in case of violation of protective order by the person in respect of whom it was issued.</w:t>
      </w:r>
    </w:p>
    <w:p>
      <w:pPr>
        <w:spacing w:after="0"/>
        <w:ind w:left="0"/>
        <w:jc w:val="both"/>
      </w:pPr>
      <w:r>
        <w:rPr>
          <w:rFonts w:ascii="Times New Roman"/>
          <w:b w:val="false"/>
          <w:i w:val="false"/>
          <w:color w:val="000000"/>
          <w:sz w:val="28"/>
        </w:rPr>
        <w:t>
      A copy of protective order shall be sent to procurator within twenty-four hours after delivery to the person in respect of whom it was issued.</w:t>
      </w:r>
    </w:p>
    <w:p>
      <w:pPr>
        <w:spacing w:after="0"/>
        <w:ind w:left="0"/>
        <w:jc w:val="both"/>
      </w:pPr>
      <w:r>
        <w:rPr>
          <w:rFonts w:ascii="Times New Roman"/>
          <w:b w:val="false"/>
          <w:i w:val="false"/>
          <w:color w:val="000000"/>
          <w:sz w:val="28"/>
        </w:rPr>
        <w:t>
      2 protective orders shall be issued with respect to a sane person, who has attained sixteen years.</w:t>
      </w:r>
    </w:p>
    <w:p>
      <w:pPr>
        <w:spacing w:after="0"/>
        <w:ind w:left="0"/>
        <w:jc w:val="both"/>
      </w:pPr>
      <w:r>
        <w:rPr>
          <w:rFonts w:ascii="Times New Roman"/>
          <w:b w:val="false"/>
          <w:i w:val="false"/>
          <w:color w:val="000000"/>
          <w:sz w:val="28"/>
        </w:rPr>
        <w:t>
      3. The protective order shall prohibit the domestic violence, searching, pursuit, visiting, carrying on verbal or telephonic conversations and otherwise coming in contact with the victim against his/her will.</w:t>
      </w:r>
    </w:p>
    <w:p>
      <w:pPr>
        <w:spacing w:after="0"/>
        <w:ind w:left="0"/>
        <w:jc w:val="both"/>
      </w:pPr>
      <w:r>
        <w:rPr>
          <w:rFonts w:ascii="Times New Roman"/>
          <w:b w:val="false"/>
          <w:i w:val="false"/>
          <w:color w:val="000000"/>
          <w:sz w:val="28"/>
        </w:rPr>
        <w:t>
      4. The protective order shall specify: time and place of issue thereof, by whom and to whom it is issued, place, time and circumstances of commitment or threat of domestic violence, prescribed limitations in relations with the victim, and legal consequences in the event unlawful actions and violation of the protective order.</w:t>
      </w:r>
    </w:p>
    <w:p>
      <w:pPr>
        <w:spacing w:after="0"/>
        <w:ind w:left="0"/>
        <w:jc w:val="both"/>
      </w:pPr>
      <w:r>
        <w:rPr>
          <w:rFonts w:ascii="Times New Roman"/>
          <w:b w:val="false"/>
          <w:i w:val="false"/>
          <w:color w:val="000000"/>
          <w:sz w:val="28"/>
        </w:rPr>
        <w:t>
      5. The term of validity of the protective order shall be ten days from the time of serving thereof upon the person, with respect to whom it is issued.</w:t>
      </w:r>
    </w:p>
    <w:p>
      <w:pPr>
        <w:spacing w:after="0"/>
        <w:ind w:left="0"/>
        <w:jc w:val="both"/>
      </w:pPr>
      <w:r>
        <w:rPr>
          <w:rFonts w:ascii="Times New Roman"/>
          <w:b w:val="false"/>
          <w:i w:val="false"/>
          <w:color w:val="000000"/>
          <w:sz w:val="28"/>
        </w:rPr>
        <w:t>
      4. On safety order shall be pointed:</w:t>
      </w:r>
    </w:p>
    <w:p>
      <w:pPr>
        <w:spacing w:after="0"/>
        <w:ind w:left="0"/>
        <w:jc w:val="both"/>
      </w:pPr>
      <w:r>
        <w:rPr>
          <w:rFonts w:ascii="Times New Roman"/>
          <w:b w:val="false"/>
          <w:i w:val="false"/>
          <w:color w:val="000000"/>
          <w:sz w:val="28"/>
        </w:rPr>
        <w:t>
      time and place of its rendering, by whom, and in respect of whom, it rendered, place, time and instances of the commitment or threat of commitment of domestic violence, established limitations in relations with injured person, legal consequences in cases of continuation of illegal actions and infraction of safety order.</w:t>
      </w:r>
    </w:p>
    <w:p>
      <w:pPr>
        <w:spacing w:after="0"/>
        <w:ind w:left="0"/>
        <w:jc w:val="both"/>
      </w:pPr>
      <w:r>
        <w:rPr>
          <w:rFonts w:ascii="Times New Roman"/>
          <w:b w:val="false"/>
          <w:i w:val="false"/>
          <w:color w:val="000000"/>
          <w:sz w:val="28"/>
        </w:rPr>
        <w:t>
      5. Validity of safety order is thirty days from the moment of its service to person, in respect of whom it rendered. Periodicity of checks is not less than one time at seven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dated 18.02.2014 № 175-V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Violation of the protective order shall entail the liability established by the Administrative Violations Code of the Republic of Kazakhstan.</w:t>
      </w:r>
    </w:p>
    <w:p>
      <w:pPr>
        <w:spacing w:after="0"/>
        <w:ind w:left="0"/>
        <w:jc w:val="both"/>
      </w:pPr>
      <w:r>
        <w:rPr>
          <w:rFonts w:ascii="Times New Roman"/>
          <w:b w:val="false"/>
          <w:i w:val="false"/>
          <w:color w:val="000000"/>
          <w:sz w:val="28"/>
        </w:rPr>
        <w:t>
      8. The bodies of internal affairs shall keep a preventive file on the person, with respect to whom the protective order is issued, and perform the preventive control of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18.02.2014 № 175-V (shall be enacted ten calendar days after its first official publication); dated 05.07.2014 № 236-V (shall be enforced from 01.01.2015); dated 02.11.2015 № 388-V (shall be enforced from 01.01.2016); dated 12.07.2018 № 180-VI (shall be enforced upon expiry of ten calendar days after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Administrative arrest</w:t>
      </w:r>
    </w:p>
    <w:p>
      <w:pPr>
        <w:spacing w:after="0"/>
        <w:ind w:left="0"/>
        <w:jc w:val="both"/>
      </w:pPr>
      <w:r>
        <w:rPr>
          <w:rFonts w:ascii="Times New Roman"/>
          <w:b w:val="false"/>
          <w:i w:val="false"/>
          <w:color w:val="000000"/>
          <w:sz w:val="28"/>
        </w:rPr>
        <w:t>
      1. For the purpose of suppressing domestic violence containing components of administrative offense, and when there are reasons to believe that a protection order would not be sufficient for ensuring the security of the victim, an official from bodies of the interior shall carry out administrative detention of the perpetrator of domestic violence which means temporary deprivation of the freedom of action and movement by means of coercive custody in a special room;</w:t>
      </w:r>
    </w:p>
    <w:p>
      <w:pPr>
        <w:spacing w:after="0"/>
        <w:ind w:left="0"/>
        <w:jc w:val="both"/>
      </w:pPr>
      <w:r>
        <w:rPr>
          <w:rFonts w:ascii="Times New Roman"/>
          <w:b w:val="false"/>
          <w:i w:val="false"/>
          <w:color w:val="000000"/>
          <w:sz w:val="28"/>
        </w:rPr>
        <w:t>
      2. Order, term of administrative arrest, rights and obligations of persons are subject to the administrative arrest shall be determined by the Code of the Republic of Kazakhstan on administrative infractions.</w:t>
      </w:r>
    </w:p>
    <w:p>
      <w:pPr>
        <w:spacing w:after="0"/>
        <w:ind w:left="0"/>
        <w:jc w:val="left"/>
      </w:pPr>
      <w:r>
        <w:rPr>
          <w:rFonts w:ascii="Times New Roman"/>
          <w:b/>
          <w:i w:val="false"/>
          <w:color w:val="000000"/>
        </w:rPr>
        <w:t xml:space="preserve"> Article 22. Establishment Specific Requirements to the Offender’s Behavior</w:t>
      </w:r>
    </w:p>
    <w:p>
      <w:pPr>
        <w:spacing w:after="0"/>
        <w:ind w:left="0"/>
        <w:jc w:val="both"/>
      </w:pPr>
      <w:r>
        <w:rPr>
          <w:rFonts w:ascii="Times New Roman"/>
          <w:b w:val="false"/>
          <w:i w:val="false"/>
          <w:color w:val="000000"/>
          <w:sz w:val="28"/>
        </w:rPr>
        <w:t>
      1. A court may establish special requirements to behavior of a domestic violence perpetrator for the purpose of ensuring the security of the victim.</w:t>
      </w:r>
    </w:p>
    <w:p>
      <w:pPr>
        <w:spacing w:after="0"/>
        <w:ind w:left="0"/>
        <w:jc w:val="both"/>
      </w:pPr>
      <w:r>
        <w:rPr>
          <w:rFonts w:ascii="Times New Roman"/>
          <w:b w:val="false"/>
          <w:i w:val="false"/>
          <w:color w:val="000000"/>
          <w:sz w:val="28"/>
        </w:rPr>
        <w:t>
      2. Fixing of specific requirements to the offender’s behaviour is an administrative and legal treatment measure and shall be applied both along with the imposition of an administrative sanction and instead of such administrative sanction when the person committed an administrative offence is released from administrative responsibility.</w:t>
      </w:r>
    </w:p>
    <w:p>
      <w:pPr>
        <w:spacing w:after="0"/>
        <w:ind w:left="0"/>
        <w:jc w:val="both"/>
      </w:pPr>
      <w:r>
        <w:rPr>
          <w:rFonts w:ascii="Times New Roman"/>
          <w:b w:val="false"/>
          <w:i w:val="false"/>
          <w:color w:val="000000"/>
          <w:sz w:val="28"/>
        </w:rPr>
        <w:t>
      3. The person to whom specific requirements have been fixed may be forbidden:</w:t>
      </w:r>
    </w:p>
    <w:p>
      <w:pPr>
        <w:spacing w:after="0"/>
        <w:ind w:left="0"/>
        <w:jc w:val="both"/>
      </w:pPr>
      <w:r>
        <w:rPr>
          <w:rFonts w:ascii="Times New Roman"/>
          <w:b w:val="false"/>
          <w:i w:val="false"/>
          <w:color w:val="000000"/>
          <w:sz w:val="28"/>
        </w:rPr>
        <w:t>
      1) to search, chase, visit the victim, to carry on verbal or telephone conversations and otherwise come in contact with the victim;</w:t>
      </w:r>
    </w:p>
    <w:p>
      <w:pPr>
        <w:spacing w:after="0"/>
        <w:ind w:left="0"/>
        <w:jc w:val="both"/>
      </w:pPr>
      <w:r>
        <w:rPr>
          <w:rFonts w:ascii="Times New Roman"/>
          <w:b w:val="false"/>
          <w:i w:val="false"/>
          <w:color w:val="000000"/>
          <w:sz w:val="28"/>
        </w:rPr>
        <w:t>
      2) to purchase, keep, bear and use fire arms and other types of weaponsҢ</w:t>
      </w:r>
    </w:p>
    <w:p>
      <w:pPr>
        <w:spacing w:after="0"/>
        <w:ind w:left="0"/>
        <w:jc w:val="both"/>
      </w:pPr>
      <w:r>
        <w:rPr>
          <w:rFonts w:ascii="Times New Roman"/>
          <w:b w:val="false"/>
          <w:i w:val="false"/>
          <w:color w:val="000000"/>
          <w:sz w:val="28"/>
        </w:rPr>
        <w:t>
      3) non-medical use of psychoactive substances.</w:t>
      </w:r>
    </w:p>
    <w:p>
      <w:pPr>
        <w:spacing w:after="0"/>
        <w:ind w:left="0"/>
        <w:jc w:val="both"/>
      </w:pPr>
      <w:r>
        <w:rPr>
          <w:rFonts w:ascii="Times New Roman"/>
          <w:b w:val="false"/>
          <w:i w:val="false"/>
          <w:color w:val="000000"/>
          <w:sz w:val="28"/>
        </w:rPr>
        <w:t>
      4. During the period of validity of the specific requirements to the offender’s behaviour, the offender may be charged with the duty to appear to the internal affairs authorities one to four times a month for preventive interviews.</w:t>
      </w:r>
    </w:p>
    <w:p>
      <w:pPr>
        <w:spacing w:after="0"/>
        <w:ind w:left="0"/>
        <w:jc w:val="both"/>
      </w:pPr>
      <w:r>
        <w:rPr>
          <w:rFonts w:ascii="Times New Roman"/>
          <w:b w:val="false"/>
          <w:i w:val="false"/>
          <w:color w:val="000000"/>
          <w:sz w:val="28"/>
        </w:rPr>
        <w:t>
      5. The procedure for determination of specific requirements to the offender’s behaviour, period of validity thereof, rights and obligations of the parties to the proceeding on administrative offences are provided for by the Administrative Code of the Republic of Kazakhstan.</w:t>
      </w:r>
    </w:p>
    <w:p>
      <w:pPr>
        <w:spacing w:after="0"/>
        <w:ind w:left="0"/>
        <w:jc w:val="both"/>
      </w:pPr>
      <w:r>
        <w:rPr>
          <w:rFonts w:ascii="Times New Roman"/>
          <w:b w:val="false"/>
          <w:i w:val="false"/>
          <w:color w:val="000000"/>
          <w:sz w:val="28"/>
        </w:rPr>
        <w:t>
      6. The authorities of internal affairs shall put the person to whom specific requirements have been fixed on the crime watch list and exercise preventive control over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18.02.2014 № 175-V (shall be enacted ten calendar days after its first official publication); dated 12.07.2018 № 180-VI (shall be enforced upon expiry of ten calendar days after its first official publication);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Measures of Procedural Coercion and Safety Measures for Criminal Proceedings</w:t>
      </w:r>
    </w:p>
    <w:p>
      <w:pPr>
        <w:spacing w:after="0"/>
        <w:ind w:left="0"/>
        <w:jc w:val="both"/>
      </w:pPr>
      <w:r>
        <w:rPr>
          <w:rFonts w:ascii="Times New Roman"/>
          <w:b w:val="false"/>
          <w:i w:val="false"/>
          <w:color w:val="000000"/>
          <w:sz w:val="28"/>
        </w:rPr>
        <w:t>
      1. In order to suppress domestic violence containing the composition of a criminal offense and ensure the safety of the victim, witness and other persons participating in criminal proceedings, members of their families and close relatives, procedural coercive measures and procedural security measures shall be used by the bodies conducting criminal prosecution and leading the criminal process.</w:t>
      </w:r>
    </w:p>
    <w:p>
      <w:pPr>
        <w:spacing w:after="0"/>
        <w:ind w:left="0"/>
        <w:jc w:val="both"/>
      </w:pPr>
      <w:r>
        <w:rPr>
          <w:rFonts w:ascii="Times New Roman"/>
          <w:b w:val="false"/>
          <w:i w:val="false"/>
          <w:color w:val="000000"/>
          <w:sz w:val="28"/>
        </w:rPr>
        <w:t>
      2. The reasons for application of procedural coercion and security measures, the procedure for application thereof, the rights and obligations of the persons involved in the criminal procedure are provided for by the Code of Criminal Procedure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 Article 24. Supervision of compliance with the law in the field of preventing domestic violence</w:t>
      </w:r>
    </w:p>
    <w:p>
      <w:pPr>
        <w:spacing w:after="0"/>
        <w:ind w:left="0"/>
        <w:jc w:val="both"/>
      </w:pPr>
      <w:r>
        <w:rPr>
          <w:rFonts w:ascii="Times New Roman"/>
          <w:b w:val="false"/>
          <w:i w:val="false"/>
          <w:color w:val="000000"/>
          <w:sz w:val="28"/>
        </w:rPr>
        <w:t>
      The highest supervision of compliance with the law in the field of preventing domestic violence shall be carried out by the prosecutor's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Confidentiality in Rendering Assistance to Victims</w:t>
      </w:r>
    </w:p>
    <w:p>
      <w:pPr>
        <w:spacing w:after="0"/>
        <w:ind w:left="0"/>
        <w:jc w:val="both"/>
      </w:pPr>
      <w:r>
        <w:rPr>
          <w:rFonts w:ascii="Times New Roman"/>
          <w:b w:val="false"/>
          <w:i w:val="false"/>
          <w:color w:val="000000"/>
          <w:sz w:val="28"/>
        </w:rPr>
        <w:t>
      The information about private and family lives of victims shall be confidential and may not be disclosed.</w:t>
      </w:r>
    </w:p>
    <w:p>
      <w:pPr>
        <w:spacing w:after="0"/>
        <w:ind w:left="0"/>
        <w:jc w:val="both"/>
      </w:pPr>
      <w:r>
        <w:rPr>
          <w:rFonts w:ascii="Times New Roman"/>
          <w:b w:val="false"/>
          <w:i w:val="false"/>
          <w:color w:val="000000"/>
          <w:sz w:val="28"/>
        </w:rPr>
        <w:t>
      Disclosure of any confidential information by the person, who has become aware of the fact of domestic violence due to his/her official position, shall entail the liability provided for by the laws of the Republic of Kazakhstan.</w:t>
      </w:r>
    </w:p>
    <w:p>
      <w:pPr>
        <w:spacing w:after="0"/>
        <w:ind w:left="0"/>
        <w:jc w:val="left"/>
      </w:pPr>
      <w:r>
        <w:rPr>
          <w:rFonts w:ascii="Times New Roman"/>
          <w:b/>
          <w:i w:val="false"/>
          <w:color w:val="000000"/>
        </w:rPr>
        <w:t xml:space="preserve"> Article 26. The Procedure for Putting this Law in Force</w:t>
      </w:r>
    </w:p>
    <w:p>
      <w:pPr>
        <w:spacing w:after="0"/>
        <w:ind w:left="0"/>
        <w:jc w:val="both"/>
      </w:pPr>
      <w:r>
        <w:rPr>
          <w:rFonts w:ascii="Times New Roman"/>
          <w:b w:val="false"/>
          <w:i w:val="false"/>
          <w:color w:val="000000"/>
          <w:sz w:val="28"/>
        </w:rPr>
        <w:t>
      This Law shall be put in force on the expiry of ten calendar days after the first official publication thereof.</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