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027d" w14:textId="f330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Optional Protocol to the Convention against Torture and other Cruel, Inhuman or Degrading Treatment or Punishment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26 June 2008</w:t>
      </w:r>
    </w:p>
    <w:p>
      <w:pPr>
        <w:spacing w:after="0"/>
        <w:ind w:left="0"/>
        <w:jc w:val="both"/>
      </w:pPr>
      <w:bookmarkStart w:name="z1" w:id="0"/>
      <w:r>
        <w:rPr>
          <w:rFonts w:ascii="Times New Roman"/>
          <w:b w:val="false"/>
          <w:i w:val="false"/>
          <w:color w:val="000000"/>
          <w:sz w:val="28"/>
        </w:rPr>
        <w:t xml:space="preserve">
      To ratify the Convention against Torture and Other Cruel, Inhuman or Degrading Treatment or Punishment signed in New York on 25 September 2007.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Optional Protocol to the Convention against Torture and other</w:t>
      </w:r>
      <w:r>
        <w:br/>
      </w:r>
      <w:r>
        <w:rPr>
          <w:rFonts w:ascii="Times New Roman"/>
          <w:b/>
          <w:i w:val="false"/>
          <w:color w:val="000000"/>
        </w:rPr>
        <w:t xml:space="preserve">
Cruel, Inhuman or Degrading Treatment or Punishment </w:t>
      </w:r>
    </w:p>
    <w:bookmarkEnd w:id="1"/>
    <w:bookmarkStart w:name="z3" w:id="2"/>
    <w:p>
      <w:pPr>
        <w:spacing w:after="0"/>
        <w:ind w:left="0"/>
        <w:jc w:val="both"/>
      </w:pPr>
      <w:r>
        <w:rPr>
          <w:rFonts w:ascii="Times New Roman"/>
          <w:b w:val="false"/>
          <w:i w:val="false"/>
          <w:color w:val="000000"/>
          <w:sz w:val="28"/>
        </w:rPr>
        <w:t xml:space="preserve">
Adopted on 18 December 2002 by the Resolution 57/199 of the General Assembly of the United Nations </w:t>
      </w:r>
    </w:p>
    <w:bookmarkEnd w:id="2"/>
    <w:bookmarkStart w:name="z4" w:id="3"/>
    <w:p>
      <w:pPr>
        <w:spacing w:after="0"/>
        <w:ind w:left="0"/>
        <w:jc w:val="left"/>
      </w:pPr>
      <w:r>
        <w:rPr>
          <w:rFonts w:ascii="Times New Roman"/>
          <w:b/>
          <w:i w:val="false"/>
          <w:color w:val="000000"/>
        </w:rPr>
        <w:t xml:space="preserve"> 
PREAMBLE</w:t>
      </w:r>
    </w:p>
    <w:bookmarkEnd w:id="3"/>
    <w:bookmarkStart w:name="z5" w:id="4"/>
    <w:p>
      <w:pPr>
        <w:spacing w:after="0"/>
        <w:ind w:left="0"/>
        <w:jc w:val="both"/>
      </w:pPr>
      <w:r>
        <w:rPr>
          <w:rFonts w:ascii="Times New Roman"/>
          <w:b w:val="false"/>
          <w:i w:val="false"/>
          <w:color w:val="000000"/>
          <w:sz w:val="28"/>
        </w:rPr>
        <w:t xml:space="preserve">
      The States Parties to the present Protocol, </w:t>
      </w:r>
      <w:r>
        <w:br/>
      </w:r>
      <w:r>
        <w:rPr>
          <w:rFonts w:ascii="Times New Roman"/>
          <w:b w:val="false"/>
          <w:i w:val="false"/>
          <w:color w:val="000000"/>
          <w:sz w:val="28"/>
        </w:rPr>
        <w:t>
</w:t>
      </w:r>
      <w:r>
        <w:rPr>
          <w:rFonts w:ascii="Times New Roman"/>
          <w:b w:val="false"/>
          <w:i w:val="false"/>
          <w:color w:val="000000"/>
          <w:sz w:val="28"/>
        </w:rPr>
        <w:t xml:space="preserve">
      Reaffirming that torture and other cruel, inhuman or degrading treatment or punishment are prohibited and constitute serious violations of human rights, </w:t>
      </w:r>
      <w:r>
        <w:br/>
      </w:r>
      <w:r>
        <w:rPr>
          <w:rFonts w:ascii="Times New Roman"/>
          <w:b w:val="false"/>
          <w:i w:val="false"/>
          <w:color w:val="000000"/>
          <w:sz w:val="28"/>
        </w:rPr>
        <w:t>
</w:t>
      </w:r>
      <w:r>
        <w:rPr>
          <w:rFonts w:ascii="Times New Roman"/>
          <w:b w:val="false"/>
          <w:i w:val="false"/>
          <w:color w:val="000000"/>
          <w:sz w:val="28"/>
        </w:rPr>
        <w:t xml:space="preserve">
      Convinced that further measures are necessary to achieve the purposes of the Convention against Torture and Other Cruel, Inhuman or Degrading Treatment or Punishment (hereinafter referred to as the Convention) and to strengthen the protection of persons deprived of their liberty against torture and other cruel, inhuman or degrading treatment or punishment, </w:t>
      </w:r>
      <w:r>
        <w:br/>
      </w:r>
      <w:r>
        <w:rPr>
          <w:rFonts w:ascii="Times New Roman"/>
          <w:b w:val="false"/>
          <w:i w:val="false"/>
          <w:color w:val="000000"/>
          <w:sz w:val="28"/>
        </w:rPr>
        <w:t>
</w:t>
      </w:r>
      <w:r>
        <w:rPr>
          <w:rFonts w:ascii="Times New Roman"/>
          <w:b w:val="false"/>
          <w:i w:val="false"/>
          <w:color w:val="000000"/>
          <w:sz w:val="28"/>
        </w:rPr>
        <w:t xml:space="preserve">
      Recalling that articles 2 and 16 of the Convention oblige each State Party to take effective measures to prevent acts of torture and other cruel, inhuman or degrading treatment or punishment in any territory under its jurisdiction, </w:t>
      </w:r>
      <w:r>
        <w:br/>
      </w:r>
      <w:r>
        <w:rPr>
          <w:rFonts w:ascii="Times New Roman"/>
          <w:b w:val="false"/>
          <w:i w:val="false"/>
          <w:color w:val="000000"/>
          <w:sz w:val="28"/>
        </w:rPr>
        <w:t>
</w:t>
      </w:r>
      <w:r>
        <w:rPr>
          <w:rFonts w:ascii="Times New Roman"/>
          <w:b w:val="false"/>
          <w:i w:val="false"/>
          <w:color w:val="000000"/>
          <w:sz w:val="28"/>
        </w:rPr>
        <w:t xml:space="preserve">
      Recognizing that States have the primary responsibility for implementing those articles, that strengthening the protection of people deprived of their liberty and the full respect for their human rights is a common responsibility shared by all and that international implementing bodies complement and strengthen national measures, </w:t>
      </w:r>
      <w:r>
        <w:br/>
      </w:r>
      <w:r>
        <w:rPr>
          <w:rFonts w:ascii="Times New Roman"/>
          <w:b w:val="false"/>
          <w:i w:val="false"/>
          <w:color w:val="000000"/>
          <w:sz w:val="28"/>
        </w:rPr>
        <w:t>
</w:t>
      </w:r>
      <w:r>
        <w:rPr>
          <w:rFonts w:ascii="Times New Roman"/>
          <w:b w:val="false"/>
          <w:i w:val="false"/>
          <w:color w:val="000000"/>
          <w:sz w:val="28"/>
        </w:rPr>
        <w:t xml:space="preserve">
      Recalling that the effective prevention of torture and other cruel, inhuman or degrading treatment or punishment requires education and a combination of various legislative, administrative, judicial and other measures, </w:t>
      </w:r>
      <w:r>
        <w:br/>
      </w:r>
      <w:r>
        <w:rPr>
          <w:rFonts w:ascii="Times New Roman"/>
          <w:b w:val="false"/>
          <w:i w:val="false"/>
          <w:color w:val="000000"/>
          <w:sz w:val="28"/>
        </w:rPr>
        <w:t>
      R 
</w:t>
      </w:r>
      <w:r>
        <w:rPr>
          <w:rFonts w:ascii="Times New Roman"/>
          <w:b w:val="false"/>
          <w:i w:val="false"/>
          <w:color w:val="000000"/>
          <w:sz w:val="28"/>
        </w:rPr>
        <w:t xml:space="preserve">
ecalling also that the World Conference on Human Rights firmly declared that efforts to eradicate torture should first and foremost be concentrated on prevention and called for the adoption of an optional protocol to the Convention, intended to establish a preventive system of regular visits to places of detention, </w:t>
      </w:r>
      <w:r>
        <w:br/>
      </w:r>
      <w:r>
        <w:rPr>
          <w:rFonts w:ascii="Times New Roman"/>
          <w:b w:val="false"/>
          <w:i w:val="false"/>
          <w:color w:val="000000"/>
          <w:sz w:val="28"/>
        </w:rPr>
        <w:t>
</w:t>
      </w:r>
      <w:r>
        <w:rPr>
          <w:rFonts w:ascii="Times New Roman"/>
          <w:b w:val="false"/>
          <w:i w:val="false"/>
          <w:color w:val="000000"/>
          <w:sz w:val="28"/>
        </w:rPr>
        <w:t>
      Convinced that the protection of persons deprived of their liberty against torture and other cruel, inhuman or degrading treatment or punishment can be strengthened by non-judicial means of a preventive nature, based on regular visits to places of detention, Have agreed as follows:</w:t>
      </w:r>
    </w:p>
    <w:bookmarkEnd w:id="4"/>
    <w:bookmarkStart w:name="z13" w:id="5"/>
    <w:p>
      <w:pPr>
        <w:spacing w:after="0"/>
        <w:ind w:left="0"/>
        <w:jc w:val="left"/>
      </w:pPr>
      <w:r>
        <w:rPr>
          <w:rFonts w:ascii="Times New Roman"/>
          <w:b/>
          <w:i w:val="false"/>
          <w:color w:val="000000"/>
        </w:rPr>
        <w:t xml:space="preserve"> 
PART I General principles</w:t>
      </w:r>
    </w:p>
    <w:bookmarkEnd w:id="5"/>
    <w:bookmarkStart w:name="z14" w:id="6"/>
    <w:p>
      <w:pPr>
        <w:spacing w:after="0"/>
        <w:ind w:left="0"/>
        <w:jc w:val="left"/>
      </w:pPr>
      <w:r>
        <w:rPr>
          <w:rFonts w:ascii="Times New Roman"/>
          <w:b/>
          <w:i w:val="false"/>
          <w:color w:val="000000"/>
        </w:rPr>
        <w:t xml:space="preserve"> 
Article 1</w:t>
      </w:r>
    </w:p>
    <w:bookmarkEnd w:id="6"/>
    <w:bookmarkStart w:name="z15" w:id="7"/>
    <w:p>
      <w:pPr>
        <w:spacing w:after="0"/>
        <w:ind w:left="0"/>
        <w:jc w:val="both"/>
      </w:pPr>
      <w:r>
        <w:rPr>
          <w:rFonts w:ascii="Times New Roman"/>
          <w:b w:val="false"/>
          <w:i w:val="false"/>
          <w:color w:val="000000"/>
          <w:sz w:val="28"/>
        </w:rPr>
        <w:t>
      The objective of the present Protocol is to establish a system of regular visits undertaken by independent international and national bodies to places where people are deprived of their liberty, in order to prevent torture and other cruel, inhuman or degrading treatment or punishment.</w:t>
      </w:r>
    </w:p>
    <w:bookmarkEnd w:id="7"/>
    <w:bookmarkStart w:name="z16" w:id="8"/>
    <w:p>
      <w:pPr>
        <w:spacing w:after="0"/>
        <w:ind w:left="0"/>
        <w:jc w:val="left"/>
      </w:pPr>
      <w:r>
        <w:rPr>
          <w:rFonts w:ascii="Times New Roman"/>
          <w:b/>
          <w:i w:val="false"/>
          <w:color w:val="000000"/>
        </w:rPr>
        <w:t xml:space="preserve"> 
Article 2</w:t>
      </w:r>
    </w:p>
    <w:bookmarkEnd w:id="8"/>
    <w:bookmarkStart w:name="z17" w:id="9"/>
    <w:p>
      <w:pPr>
        <w:spacing w:after="0"/>
        <w:ind w:left="0"/>
        <w:jc w:val="both"/>
      </w:pPr>
      <w:r>
        <w:rPr>
          <w:rFonts w:ascii="Times New Roman"/>
          <w:b w:val="false"/>
          <w:i w:val="false"/>
          <w:color w:val="000000"/>
          <w:sz w:val="28"/>
        </w:rPr>
        <w:t>
      1. A Subcommittee on Prevention of Torture and Other Cruel, Inhuman or Degrading Treatment or Punishment of the Committee against Torture (hereinafter referred to as the Subcommittee on Prevention) shall be established and shall carry out the functions laid down in the present Protocol.</w:t>
      </w:r>
      <w:r>
        <w:br/>
      </w:r>
      <w:r>
        <w:rPr>
          <w:rFonts w:ascii="Times New Roman"/>
          <w:b w:val="false"/>
          <w:i w:val="false"/>
          <w:color w:val="000000"/>
          <w:sz w:val="28"/>
        </w:rPr>
        <w:t>
</w:t>
      </w:r>
      <w:r>
        <w:rPr>
          <w:rFonts w:ascii="Times New Roman"/>
          <w:b w:val="false"/>
          <w:i w:val="false"/>
          <w:color w:val="000000"/>
          <w:sz w:val="28"/>
        </w:rPr>
        <w:t xml:space="preserve">
      2. The Subcommittee on Prevention shall carry out its work within the framework of the Charter of the United Nations and shall be guided by the purposes and principles thereof, as well as the norms of the United Nations concerning the treatment of people deprived of their liberty. </w:t>
      </w:r>
      <w:r>
        <w:br/>
      </w:r>
      <w:r>
        <w:rPr>
          <w:rFonts w:ascii="Times New Roman"/>
          <w:b w:val="false"/>
          <w:i w:val="false"/>
          <w:color w:val="000000"/>
          <w:sz w:val="28"/>
        </w:rPr>
        <w:t>
</w:t>
      </w:r>
      <w:r>
        <w:rPr>
          <w:rFonts w:ascii="Times New Roman"/>
          <w:b w:val="false"/>
          <w:i w:val="false"/>
          <w:color w:val="000000"/>
          <w:sz w:val="28"/>
        </w:rPr>
        <w:t xml:space="preserve">
      3. Equally, the Subcommittee on Prevention shall be guided by the principles of confidentiality, impartiality, non-selectivity, universality and objectivity. </w:t>
      </w:r>
      <w:r>
        <w:br/>
      </w:r>
      <w:r>
        <w:rPr>
          <w:rFonts w:ascii="Times New Roman"/>
          <w:b w:val="false"/>
          <w:i w:val="false"/>
          <w:color w:val="000000"/>
          <w:sz w:val="28"/>
        </w:rPr>
        <w:t>
</w:t>
      </w:r>
      <w:r>
        <w:rPr>
          <w:rFonts w:ascii="Times New Roman"/>
          <w:b w:val="false"/>
          <w:i w:val="false"/>
          <w:color w:val="000000"/>
          <w:sz w:val="28"/>
        </w:rPr>
        <w:t xml:space="preserve">
      4. The Subcommittee on Prevention and the States Parties shall cooperate in the implementation of the present Protocol. </w:t>
      </w:r>
    </w:p>
    <w:bookmarkEnd w:id="9"/>
    <w:bookmarkStart w:name="z21" w:id="10"/>
    <w:p>
      <w:pPr>
        <w:spacing w:after="0"/>
        <w:ind w:left="0"/>
        <w:jc w:val="left"/>
      </w:pPr>
      <w:r>
        <w:rPr>
          <w:rFonts w:ascii="Times New Roman"/>
          <w:b/>
          <w:i w:val="false"/>
          <w:color w:val="000000"/>
        </w:rPr>
        <w:t xml:space="preserve"> 
Article 3</w:t>
      </w:r>
    </w:p>
    <w:bookmarkEnd w:id="10"/>
    <w:bookmarkStart w:name="z22" w:id="11"/>
    <w:p>
      <w:pPr>
        <w:spacing w:after="0"/>
        <w:ind w:left="0"/>
        <w:jc w:val="both"/>
      </w:pPr>
      <w:r>
        <w:rPr>
          <w:rFonts w:ascii="Times New Roman"/>
          <w:b w:val="false"/>
          <w:i w:val="false"/>
          <w:color w:val="000000"/>
          <w:sz w:val="28"/>
        </w:rPr>
        <w:t xml:space="preserve">
      Each State Party shall set up, designate or maintain at the domestic level one or several visiting bodies for the prevention of torture and other cruel, inhuman or degrading treatment or punishment (hereinafter referred to as the national preventive mechanism). </w:t>
      </w:r>
    </w:p>
    <w:bookmarkEnd w:id="11"/>
    <w:bookmarkStart w:name="z23" w:id="12"/>
    <w:p>
      <w:pPr>
        <w:spacing w:after="0"/>
        <w:ind w:left="0"/>
        <w:jc w:val="left"/>
      </w:pPr>
      <w:r>
        <w:rPr>
          <w:rFonts w:ascii="Times New Roman"/>
          <w:b/>
          <w:i w:val="false"/>
          <w:color w:val="000000"/>
        </w:rPr>
        <w:t xml:space="preserve"> 
Article 4</w:t>
      </w:r>
    </w:p>
    <w:bookmarkEnd w:id="12"/>
    <w:bookmarkStart w:name="z24" w:id="13"/>
    <w:p>
      <w:pPr>
        <w:spacing w:after="0"/>
        <w:ind w:left="0"/>
        <w:jc w:val="both"/>
      </w:pPr>
      <w:r>
        <w:rPr>
          <w:rFonts w:ascii="Times New Roman"/>
          <w:b w:val="false"/>
          <w:i w:val="false"/>
          <w:color w:val="000000"/>
          <w:sz w:val="28"/>
        </w:rPr>
        <w:t xml:space="preserve">
      1. Each State Party shall allow visits, in accordance with the present Protocol, by the mechanisms referred to in articles 2 and 3 to any place under its jurisdiction and control where persons are or may be deprived of their liberty, either by virtue of an order given by a public authority or at its instigation or with its consent or acquiescence (hereinafter referred to as places of detention). These visits shall be undertaken with a view to strengthening, if necessary, the protection of these persons against torture and other cruel, inhuman or degrading treatment or punishment. </w:t>
      </w:r>
      <w:r>
        <w:br/>
      </w:r>
      <w:r>
        <w:rPr>
          <w:rFonts w:ascii="Times New Roman"/>
          <w:b w:val="false"/>
          <w:i w:val="false"/>
          <w:color w:val="000000"/>
          <w:sz w:val="28"/>
        </w:rPr>
        <w:t>
</w:t>
      </w:r>
      <w:r>
        <w:rPr>
          <w:rFonts w:ascii="Times New Roman"/>
          <w:b w:val="false"/>
          <w:i w:val="false"/>
          <w:color w:val="000000"/>
          <w:sz w:val="28"/>
        </w:rPr>
        <w:t>
      2. For the purposes of the present Protocol, deprivation of liberty means any form of detention or imprisonment or the placement of a person in a public or private custodial setting which that person is not permitted to leave at will by order of any judicial, administrative or other authority.</w:t>
      </w:r>
    </w:p>
    <w:bookmarkEnd w:id="13"/>
    <w:bookmarkStart w:name="z26" w:id="14"/>
    <w:p>
      <w:pPr>
        <w:spacing w:after="0"/>
        <w:ind w:left="0"/>
        <w:jc w:val="left"/>
      </w:pPr>
      <w:r>
        <w:rPr>
          <w:rFonts w:ascii="Times New Roman"/>
          <w:b/>
          <w:i w:val="false"/>
          <w:color w:val="000000"/>
        </w:rPr>
        <w:t xml:space="preserve"> 
PART II Subcommittee on Prevention</w:t>
      </w:r>
    </w:p>
    <w:bookmarkEnd w:id="14"/>
    <w:bookmarkStart w:name="z27" w:id="15"/>
    <w:p>
      <w:pPr>
        <w:spacing w:after="0"/>
        <w:ind w:left="0"/>
        <w:jc w:val="left"/>
      </w:pPr>
      <w:r>
        <w:rPr>
          <w:rFonts w:ascii="Times New Roman"/>
          <w:b/>
          <w:i w:val="false"/>
          <w:color w:val="000000"/>
        </w:rPr>
        <w:t xml:space="preserve"> 
Article 5</w:t>
      </w:r>
    </w:p>
    <w:bookmarkEnd w:id="15"/>
    <w:bookmarkStart w:name="z28" w:id="16"/>
    <w:p>
      <w:pPr>
        <w:spacing w:after="0"/>
        <w:ind w:left="0"/>
        <w:jc w:val="both"/>
      </w:pPr>
      <w:r>
        <w:rPr>
          <w:rFonts w:ascii="Times New Roman"/>
          <w:b w:val="false"/>
          <w:i w:val="false"/>
          <w:color w:val="000000"/>
          <w:sz w:val="28"/>
        </w:rPr>
        <w:t>
      1. The Subcommittee on Prevention shall consist of ten members. After the fiftieth ratification of or accession to the present Protocol, the number of the members of the Subcommittee on Prevention shall increase to twenty-five.</w:t>
      </w:r>
      <w:r>
        <w:br/>
      </w:r>
      <w:r>
        <w:rPr>
          <w:rFonts w:ascii="Times New Roman"/>
          <w:b w:val="false"/>
          <w:i w:val="false"/>
          <w:color w:val="000000"/>
          <w:sz w:val="28"/>
        </w:rPr>
        <w:t>
</w:t>
      </w:r>
      <w:r>
        <w:rPr>
          <w:rFonts w:ascii="Times New Roman"/>
          <w:b w:val="false"/>
          <w:i w:val="false"/>
          <w:color w:val="000000"/>
          <w:sz w:val="28"/>
        </w:rPr>
        <w:t>
      2. The members of the Subcommittee on Prevention shall be chosen from among persons of high moral character, having proven professional experience in the field of the administration of justice, in particular criminal law, prison or police administration, or in the various fields relevant to the treatment of persons deprived of their liberty.</w:t>
      </w:r>
      <w:r>
        <w:br/>
      </w:r>
      <w:r>
        <w:rPr>
          <w:rFonts w:ascii="Times New Roman"/>
          <w:b w:val="false"/>
          <w:i w:val="false"/>
          <w:color w:val="000000"/>
          <w:sz w:val="28"/>
        </w:rPr>
        <w:t>
</w:t>
      </w:r>
      <w:r>
        <w:rPr>
          <w:rFonts w:ascii="Times New Roman"/>
          <w:b w:val="false"/>
          <w:i w:val="false"/>
          <w:color w:val="000000"/>
          <w:sz w:val="28"/>
        </w:rPr>
        <w:t>
      3. In the composition of the Subcommittee on Prevention due consideration shall be given to equitable geographic distribution and to the representation of different forms of civilization and legal systems of the States Parties.</w:t>
      </w:r>
      <w:r>
        <w:br/>
      </w:r>
      <w:r>
        <w:rPr>
          <w:rFonts w:ascii="Times New Roman"/>
          <w:b w:val="false"/>
          <w:i w:val="false"/>
          <w:color w:val="000000"/>
          <w:sz w:val="28"/>
        </w:rPr>
        <w:t>
</w:t>
      </w:r>
      <w:r>
        <w:rPr>
          <w:rFonts w:ascii="Times New Roman"/>
          <w:b w:val="false"/>
          <w:i w:val="false"/>
          <w:color w:val="000000"/>
          <w:sz w:val="28"/>
        </w:rPr>
        <w:t>
      4. In this composition consideration shall also be given to balanced gender representation on the basis of the principles of equality and non-discrimination.</w:t>
      </w:r>
      <w:r>
        <w:br/>
      </w:r>
      <w:r>
        <w:rPr>
          <w:rFonts w:ascii="Times New Roman"/>
          <w:b w:val="false"/>
          <w:i w:val="false"/>
          <w:color w:val="000000"/>
          <w:sz w:val="28"/>
        </w:rPr>
        <w:t>
</w:t>
      </w:r>
      <w:r>
        <w:rPr>
          <w:rFonts w:ascii="Times New Roman"/>
          <w:b w:val="false"/>
          <w:i w:val="false"/>
          <w:color w:val="000000"/>
          <w:sz w:val="28"/>
        </w:rPr>
        <w:t>
      5. No two members of the Subcommittee on Prevention may be nationals of the same State.</w:t>
      </w:r>
      <w:r>
        <w:br/>
      </w:r>
      <w:r>
        <w:rPr>
          <w:rFonts w:ascii="Times New Roman"/>
          <w:b w:val="false"/>
          <w:i w:val="false"/>
          <w:color w:val="000000"/>
          <w:sz w:val="28"/>
        </w:rPr>
        <w:t>
</w:t>
      </w:r>
      <w:r>
        <w:rPr>
          <w:rFonts w:ascii="Times New Roman"/>
          <w:b w:val="false"/>
          <w:i w:val="false"/>
          <w:color w:val="000000"/>
          <w:sz w:val="28"/>
        </w:rPr>
        <w:t>
      6. The members of the Subcommittee on Prevention shall serve in their individual capacity, shall be independent and impartial and shall be available to serve the Subcommittee on Prevention efficiently.</w:t>
      </w:r>
    </w:p>
    <w:bookmarkEnd w:id="16"/>
    <w:bookmarkStart w:name="z34" w:id="17"/>
    <w:p>
      <w:pPr>
        <w:spacing w:after="0"/>
        <w:ind w:left="0"/>
        <w:jc w:val="left"/>
      </w:pPr>
      <w:r>
        <w:rPr>
          <w:rFonts w:ascii="Times New Roman"/>
          <w:b/>
          <w:i w:val="false"/>
          <w:color w:val="000000"/>
        </w:rPr>
        <w:t xml:space="preserve"> 
Article 6</w:t>
      </w:r>
    </w:p>
    <w:bookmarkEnd w:id="17"/>
    <w:bookmarkStart w:name="z35" w:id="18"/>
    <w:p>
      <w:pPr>
        <w:spacing w:after="0"/>
        <w:ind w:left="0"/>
        <w:jc w:val="both"/>
      </w:pPr>
      <w:r>
        <w:rPr>
          <w:rFonts w:ascii="Times New Roman"/>
          <w:b w:val="false"/>
          <w:i w:val="false"/>
          <w:color w:val="000000"/>
          <w:sz w:val="28"/>
        </w:rPr>
        <w:t>
      1. Each State Party may nominate, in accordance with paragraph 2 of the present article, up to two candidates possessing the qualifications and meeting the requirements set out in article 5, and in doing so shall provide detailed information on the qualifications of the nominees.</w:t>
      </w:r>
      <w:r>
        <w:br/>
      </w:r>
      <w:r>
        <w:rPr>
          <w:rFonts w:ascii="Times New Roman"/>
          <w:b w:val="false"/>
          <w:i w:val="false"/>
          <w:color w:val="000000"/>
          <w:sz w:val="28"/>
        </w:rPr>
        <w:t>
</w:t>
      </w:r>
      <w:r>
        <w:rPr>
          <w:rFonts w:ascii="Times New Roman"/>
          <w:b w:val="false"/>
          <w:i w:val="false"/>
          <w:color w:val="000000"/>
          <w:sz w:val="28"/>
        </w:rPr>
        <w:t xml:space="preserve">
      2. (a) The nominees shall have the nationality of a State Party to the present Protocol; </w:t>
      </w:r>
      <w:r>
        <w:br/>
      </w:r>
      <w:r>
        <w:rPr>
          <w:rFonts w:ascii="Times New Roman"/>
          <w:b w:val="false"/>
          <w:i w:val="false"/>
          <w:color w:val="000000"/>
          <w:sz w:val="28"/>
        </w:rPr>
        <w:t>
</w:t>
      </w:r>
      <w:r>
        <w:rPr>
          <w:rFonts w:ascii="Times New Roman"/>
          <w:b w:val="false"/>
          <w:i w:val="false"/>
          <w:color w:val="000000"/>
          <w:sz w:val="28"/>
        </w:rPr>
        <w:t xml:space="preserve">
      (b) At least one of the two candidates shall have the nationality of the nominating State Party; </w:t>
      </w:r>
      <w:r>
        <w:br/>
      </w:r>
      <w:r>
        <w:rPr>
          <w:rFonts w:ascii="Times New Roman"/>
          <w:b w:val="false"/>
          <w:i w:val="false"/>
          <w:color w:val="000000"/>
          <w:sz w:val="28"/>
        </w:rPr>
        <w:t>
</w:t>
      </w:r>
      <w:r>
        <w:rPr>
          <w:rFonts w:ascii="Times New Roman"/>
          <w:b w:val="false"/>
          <w:i w:val="false"/>
          <w:color w:val="000000"/>
          <w:sz w:val="28"/>
        </w:rPr>
        <w:t xml:space="preserve">
      (c) No more than two nationals of a State Party shall be nominated; </w:t>
      </w:r>
      <w:r>
        <w:br/>
      </w:r>
      <w:r>
        <w:rPr>
          <w:rFonts w:ascii="Times New Roman"/>
          <w:b w:val="false"/>
          <w:i w:val="false"/>
          <w:color w:val="000000"/>
          <w:sz w:val="28"/>
        </w:rPr>
        <w:t>
</w:t>
      </w:r>
      <w:r>
        <w:rPr>
          <w:rFonts w:ascii="Times New Roman"/>
          <w:b w:val="false"/>
          <w:i w:val="false"/>
          <w:color w:val="000000"/>
          <w:sz w:val="28"/>
        </w:rPr>
        <w:t>
      (d) Before a State Party nominates a national of another State Party, it shall seek and obtain the consent of that State Party.</w:t>
      </w:r>
      <w:r>
        <w:br/>
      </w:r>
      <w:r>
        <w:rPr>
          <w:rFonts w:ascii="Times New Roman"/>
          <w:b w:val="false"/>
          <w:i w:val="false"/>
          <w:color w:val="000000"/>
          <w:sz w:val="28"/>
        </w:rPr>
        <w:t>
</w:t>
      </w:r>
      <w:r>
        <w:rPr>
          <w:rFonts w:ascii="Times New Roman"/>
          <w:b w:val="false"/>
          <w:i w:val="false"/>
          <w:color w:val="000000"/>
          <w:sz w:val="28"/>
        </w:rPr>
        <w:t xml:space="preserve">
      3. At least five months before the date of the meeting of the States Parties during which the elections will be held, the Secretary-General of the United Nations shall address a letter to the States Parties inviting them to submit their nominations within three months. The Secretary-General shall submit a list, in alphabetical order, of all persons thus nominated, indicating the States Parties that have nominated them. </w:t>
      </w:r>
    </w:p>
    <w:bookmarkEnd w:id="18"/>
    <w:bookmarkStart w:name="z41" w:id="19"/>
    <w:p>
      <w:pPr>
        <w:spacing w:after="0"/>
        <w:ind w:left="0"/>
        <w:jc w:val="left"/>
      </w:pPr>
      <w:r>
        <w:rPr>
          <w:rFonts w:ascii="Times New Roman"/>
          <w:b/>
          <w:i w:val="false"/>
          <w:color w:val="000000"/>
        </w:rPr>
        <w:t xml:space="preserve"> 
Article 7</w:t>
      </w:r>
    </w:p>
    <w:bookmarkEnd w:id="19"/>
    <w:bookmarkStart w:name="z42" w:id="20"/>
    <w:p>
      <w:pPr>
        <w:spacing w:after="0"/>
        <w:ind w:left="0"/>
        <w:jc w:val="both"/>
      </w:pPr>
      <w:r>
        <w:rPr>
          <w:rFonts w:ascii="Times New Roman"/>
          <w:b w:val="false"/>
          <w:i w:val="false"/>
          <w:color w:val="000000"/>
          <w:sz w:val="28"/>
        </w:rPr>
        <w:t>
      1. The members of the Subcommittee on Prevention shall be elected in the following manner:</w:t>
      </w:r>
      <w:r>
        <w:br/>
      </w:r>
      <w:r>
        <w:rPr>
          <w:rFonts w:ascii="Times New Roman"/>
          <w:b w:val="false"/>
          <w:i w:val="false"/>
          <w:color w:val="000000"/>
          <w:sz w:val="28"/>
        </w:rPr>
        <w:t>
</w:t>
      </w:r>
      <w:r>
        <w:rPr>
          <w:rFonts w:ascii="Times New Roman"/>
          <w:b w:val="false"/>
          <w:i w:val="false"/>
          <w:color w:val="000000"/>
          <w:sz w:val="28"/>
        </w:rPr>
        <w:t>
      (a) Primary consideration shall be given to the fulfilment of the requirements and criteria of article 5 of the present Protocol;</w:t>
      </w:r>
      <w:r>
        <w:br/>
      </w:r>
      <w:r>
        <w:rPr>
          <w:rFonts w:ascii="Times New Roman"/>
          <w:b w:val="false"/>
          <w:i w:val="false"/>
          <w:color w:val="000000"/>
          <w:sz w:val="28"/>
        </w:rPr>
        <w:t>
</w:t>
      </w:r>
      <w:r>
        <w:rPr>
          <w:rFonts w:ascii="Times New Roman"/>
          <w:b w:val="false"/>
          <w:i w:val="false"/>
          <w:color w:val="000000"/>
          <w:sz w:val="28"/>
        </w:rPr>
        <w:t>
      (b) The initial election shall be held no later than six months after the entry into force of the present Protocol;</w:t>
      </w:r>
      <w:r>
        <w:br/>
      </w:r>
      <w:r>
        <w:rPr>
          <w:rFonts w:ascii="Times New Roman"/>
          <w:b w:val="false"/>
          <w:i w:val="false"/>
          <w:color w:val="000000"/>
          <w:sz w:val="28"/>
        </w:rPr>
        <w:t>
</w:t>
      </w:r>
      <w:r>
        <w:rPr>
          <w:rFonts w:ascii="Times New Roman"/>
          <w:b w:val="false"/>
          <w:i w:val="false"/>
          <w:color w:val="000000"/>
          <w:sz w:val="28"/>
        </w:rPr>
        <w:t>
      (c) The States Parties shall elect the members of the Subcommittee on Prevention by secret ballot;</w:t>
      </w:r>
      <w:r>
        <w:br/>
      </w:r>
      <w:r>
        <w:rPr>
          <w:rFonts w:ascii="Times New Roman"/>
          <w:b w:val="false"/>
          <w:i w:val="false"/>
          <w:color w:val="000000"/>
          <w:sz w:val="28"/>
        </w:rPr>
        <w:t>
</w:t>
      </w:r>
      <w:r>
        <w:rPr>
          <w:rFonts w:ascii="Times New Roman"/>
          <w:b w:val="false"/>
          <w:i w:val="false"/>
          <w:color w:val="000000"/>
          <w:sz w:val="28"/>
        </w:rPr>
        <w:t>
      (d) Elections of the members of the Subcommittee on Prevention shall be held at biennial meetings of the States Parties convened by the Secretary-General of the United Nations. At those meetings, for which two thirds of the States Parties shall constitute a quorum, the persons elected to the Subcommittee on Prevention shall be those who obtain the largest number of votes and an absolute majority of the votes of the representatives of the States Parties present and voting.</w:t>
      </w:r>
      <w:r>
        <w:br/>
      </w:r>
      <w:r>
        <w:rPr>
          <w:rFonts w:ascii="Times New Roman"/>
          <w:b w:val="false"/>
          <w:i w:val="false"/>
          <w:color w:val="000000"/>
          <w:sz w:val="28"/>
        </w:rPr>
        <w:t>
</w:t>
      </w:r>
      <w:r>
        <w:rPr>
          <w:rFonts w:ascii="Times New Roman"/>
          <w:b w:val="false"/>
          <w:i w:val="false"/>
          <w:color w:val="000000"/>
          <w:sz w:val="28"/>
        </w:rPr>
        <w:t>
      2. If during the election process two nationals of a State Party have become eligible to serve as members of the Subcommittee on Prevention, the candidate receiving the higher number of votes shall serve as the member of the Subcommittee on Prevention. Where nationals have received the same number of votes, the following procedure applies:</w:t>
      </w:r>
      <w:r>
        <w:br/>
      </w:r>
      <w:r>
        <w:rPr>
          <w:rFonts w:ascii="Times New Roman"/>
          <w:b w:val="false"/>
          <w:i w:val="false"/>
          <w:color w:val="000000"/>
          <w:sz w:val="28"/>
        </w:rPr>
        <w:t>
</w:t>
      </w:r>
      <w:r>
        <w:rPr>
          <w:rFonts w:ascii="Times New Roman"/>
          <w:b w:val="false"/>
          <w:i w:val="false"/>
          <w:color w:val="000000"/>
          <w:sz w:val="28"/>
        </w:rPr>
        <w:t>
      (a) Where only one has been nominated by the State Party of which he or she is a national, that national shall serve as the member of the Subcommittee on Prevention;</w:t>
      </w:r>
      <w:r>
        <w:br/>
      </w:r>
      <w:r>
        <w:rPr>
          <w:rFonts w:ascii="Times New Roman"/>
          <w:b w:val="false"/>
          <w:i w:val="false"/>
          <w:color w:val="000000"/>
          <w:sz w:val="28"/>
        </w:rPr>
        <w:t>
</w:t>
      </w:r>
      <w:r>
        <w:rPr>
          <w:rFonts w:ascii="Times New Roman"/>
          <w:b w:val="false"/>
          <w:i w:val="false"/>
          <w:color w:val="000000"/>
          <w:sz w:val="28"/>
        </w:rPr>
        <w:t>
      (b) Where both candidates have been nominated by the State Party of which they are nationals, a separate vote by secret ballot shall be held to determine which national shall become the member;</w:t>
      </w:r>
      <w:r>
        <w:br/>
      </w:r>
      <w:r>
        <w:rPr>
          <w:rFonts w:ascii="Times New Roman"/>
          <w:b w:val="false"/>
          <w:i w:val="false"/>
          <w:color w:val="000000"/>
          <w:sz w:val="28"/>
        </w:rPr>
        <w:t>
</w:t>
      </w:r>
      <w:r>
        <w:rPr>
          <w:rFonts w:ascii="Times New Roman"/>
          <w:b w:val="false"/>
          <w:i w:val="false"/>
          <w:color w:val="000000"/>
          <w:sz w:val="28"/>
        </w:rPr>
        <w:t>
      (c) Where neither candidate has been nominated by the State Party of which he or she is a national, a separate vote by secret ballot shall be held to determine which candidate shall be the member.</w:t>
      </w:r>
    </w:p>
    <w:bookmarkEnd w:id="20"/>
    <w:bookmarkStart w:name="z51" w:id="21"/>
    <w:p>
      <w:pPr>
        <w:spacing w:after="0"/>
        <w:ind w:left="0"/>
        <w:jc w:val="left"/>
      </w:pPr>
      <w:r>
        <w:rPr>
          <w:rFonts w:ascii="Times New Roman"/>
          <w:b/>
          <w:i w:val="false"/>
          <w:color w:val="000000"/>
        </w:rPr>
        <w:t xml:space="preserve"> 
Article 8</w:t>
      </w:r>
    </w:p>
    <w:bookmarkEnd w:id="21"/>
    <w:bookmarkStart w:name="z52" w:id="22"/>
    <w:p>
      <w:pPr>
        <w:spacing w:after="0"/>
        <w:ind w:left="0"/>
        <w:jc w:val="both"/>
      </w:pPr>
      <w:r>
        <w:rPr>
          <w:rFonts w:ascii="Times New Roman"/>
          <w:b w:val="false"/>
          <w:i w:val="false"/>
          <w:color w:val="000000"/>
          <w:sz w:val="28"/>
        </w:rPr>
        <w:t>
      If a member of the Subcommittee on Prevention dies or resigns, or for any cause can no longer perform his or her duties, the State Party that nominated the member shall nominate another eligible person possessing the qualifications and meeting the requirements set out in article 5, taking into account the need for a proper balance among the various fields of competence, to serve until the next meeting of the States Parties, subject to the approval of the majority of the States Parties. The approval shall be considered given unless half or more of the States Parties respond negatively within six weeks after having been informed by the Secretary-General of the United Nations of the proposed appointment.</w:t>
      </w:r>
    </w:p>
    <w:bookmarkEnd w:id="22"/>
    <w:bookmarkStart w:name="z53" w:id="23"/>
    <w:p>
      <w:pPr>
        <w:spacing w:after="0"/>
        <w:ind w:left="0"/>
        <w:jc w:val="left"/>
      </w:pPr>
      <w:r>
        <w:rPr>
          <w:rFonts w:ascii="Times New Roman"/>
          <w:b/>
          <w:i w:val="false"/>
          <w:color w:val="000000"/>
        </w:rPr>
        <w:t xml:space="preserve"> 
Article 9</w:t>
      </w:r>
    </w:p>
    <w:bookmarkEnd w:id="23"/>
    <w:bookmarkStart w:name="z54" w:id="24"/>
    <w:p>
      <w:pPr>
        <w:spacing w:after="0"/>
        <w:ind w:left="0"/>
        <w:jc w:val="both"/>
      </w:pPr>
      <w:r>
        <w:rPr>
          <w:rFonts w:ascii="Times New Roman"/>
          <w:b w:val="false"/>
          <w:i w:val="false"/>
          <w:color w:val="000000"/>
          <w:sz w:val="28"/>
        </w:rPr>
        <w:t>
      The members of the Subcommittee on Prevention shall be elected for a term of four years. They shall be eligible for re-election once if renominated. The term of half the members elected at the first election shall expire at the end of two years; immediately after the first election the names of those members shall be chosen by lot by the Chairman of the meeting referred to in article 7, </w:t>
      </w:r>
      <w:r>
        <w:rPr>
          <w:rFonts w:ascii="Times New Roman"/>
          <w:b w:val="false"/>
          <w:i w:val="false"/>
          <w:color w:val="000000"/>
          <w:sz w:val="28"/>
        </w:rPr>
        <w:t>paragraph 1 (d)</w:t>
      </w:r>
      <w:r>
        <w:rPr>
          <w:rFonts w:ascii="Times New Roman"/>
          <w:b w:val="false"/>
          <w:i w:val="false"/>
          <w:color w:val="000000"/>
          <w:sz w:val="28"/>
        </w:rPr>
        <w:t>.</w:t>
      </w:r>
    </w:p>
    <w:bookmarkEnd w:id="24"/>
    <w:bookmarkStart w:name="z55" w:id="25"/>
    <w:p>
      <w:pPr>
        <w:spacing w:after="0"/>
        <w:ind w:left="0"/>
        <w:jc w:val="left"/>
      </w:pPr>
      <w:r>
        <w:rPr>
          <w:rFonts w:ascii="Times New Roman"/>
          <w:b/>
          <w:i w:val="false"/>
          <w:color w:val="000000"/>
        </w:rPr>
        <w:t xml:space="preserve"> 
Article 10</w:t>
      </w:r>
    </w:p>
    <w:bookmarkEnd w:id="25"/>
    <w:bookmarkStart w:name="z56" w:id="26"/>
    <w:p>
      <w:pPr>
        <w:spacing w:after="0"/>
        <w:ind w:left="0"/>
        <w:jc w:val="both"/>
      </w:pPr>
      <w:r>
        <w:rPr>
          <w:rFonts w:ascii="Times New Roman"/>
          <w:b w:val="false"/>
          <w:i w:val="false"/>
          <w:color w:val="000000"/>
          <w:sz w:val="28"/>
        </w:rPr>
        <w:t>
      1. The Subcommittee on Prevention shall elect its officers for a term of two years. They may be re-elected.</w:t>
      </w:r>
      <w:r>
        <w:br/>
      </w:r>
      <w:r>
        <w:rPr>
          <w:rFonts w:ascii="Times New Roman"/>
          <w:b w:val="false"/>
          <w:i w:val="false"/>
          <w:color w:val="000000"/>
          <w:sz w:val="28"/>
        </w:rPr>
        <w:t>
      2. The Subcommittee on Prevention shall establish its own rules of procedure. These rules shall provide, inter alia, that:</w:t>
      </w:r>
      <w:r>
        <w:br/>
      </w:r>
      <w:r>
        <w:rPr>
          <w:rFonts w:ascii="Times New Roman"/>
          <w:b w:val="false"/>
          <w:i w:val="false"/>
          <w:color w:val="000000"/>
          <w:sz w:val="28"/>
        </w:rPr>
        <w:t>
</w:t>
      </w:r>
      <w:r>
        <w:rPr>
          <w:rFonts w:ascii="Times New Roman"/>
          <w:b w:val="false"/>
          <w:i w:val="false"/>
          <w:color w:val="000000"/>
          <w:sz w:val="28"/>
        </w:rPr>
        <w:t>
      (a) Half the members plus one shall constitute a quorum;</w:t>
      </w:r>
      <w:r>
        <w:br/>
      </w:r>
      <w:r>
        <w:rPr>
          <w:rFonts w:ascii="Times New Roman"/>
          <w:b w:val="false"/>
          <w:i w:val="false"/>
          <w:color w:val="000000"/>
          <w:sz w:val="28"/>
        </w:rPr>
        <w:t>
</w:t>
      </w:r>
      <w:r>
        <w:rPr>
          <w:rFonts w:ascii="Times New Roman"/>
          <w:b w:val="false"/>
          <w:i w:val="false"/>
          <w:color w:val="000000"/>
          <w:sz w:val="28"/>
        </w:rPr>
        <w:t>
      (b) Decisions of the Subcommittee on Prevention shall be made by a majority vote of the members present;</w:t>
      </w:r>
      <w:r>
        <w:br/>
      </w:r>
      <w:r>
        <w:rPr>
          <w:rFonts w:ascii="Times New Roman"/>
          <w:b w:val="false"/>
          <w:i w:val="false"/>
          <w:color w:val="000000"/>
          <w:sz w:val="28"/>
        </w:rPr>
        <w:t>
</w:t>
      </w:r>
      <w:r>
        <w:rPr>
          <w:rFonts w:ascii="Times New Roman"/>
          <w:b w:val="false"/>
          <w:i w:val="false"/>
          <w:color w:val="000000"/>
          <w:sz w:val="28"/>
        </w:rPr>
        <w:t>
      (c) The Subcommittee on Prevention shall meet in camera.</w:t>
      </w:r>
      <w:r>
        <w:br/>
      </w:r>
      <w:r>
        <w:rPr>
          <w:rFonts w:ascii="Times New Roman"/>
          <w:b w:val="false"/>
          <w:i w:val="false"/>
          <w:color w:val="000000"/>
          <w:sz w:val="28"/>
        </w:rPr>
        <w:t>
</w:t>
      </w:r>
      <w:r>
        <w:rPr>
          <w:rFonts w:ascii="Times New Roman"/>
          <w:b w:val="false"/>
          <w:i w:val="false"/>
          <w:color w:val="000000"/>
          <w:sz w:val="28"/>
        </w:rPr>
        <w:t>
      3. The Secretary-General of the United Nations shall convene the initial meeting of the Subcommittee on Prevention. After its initial meeting, the Subcommittee on Prevention shall meet at such times as shall be provided by its rules of procedure. The Subcommittee on Prevention and the Committee against Torture shall hold their sessions simultaneously at least once a year.</w:t>
      </w:r>
    </w:p>
    <w:bookmarkEnd w:id="26"/>
    <w:bookmarkStart w:name="z61" w:id="27"/>
    <w:p>
      <w:pPr>
        <w:spacing w:after="0"/>
        <w:ind w:left="0"/>
        <w:jc w:val="left"/>
      </w:pPr>
      <w:r>
        <w:rPr>
          <w:rFonts w:ascii="Times New Roman"/>
          <w:b/>
          <w:i w:val="false"/>
          <w:color w:val="000000"/>
        </w:rPr>
        <w:t xml:space="preserve"> 
PART III Mandate of the Subcommittee on Prevention </w:t>
      </w:r>
    </w:p>
    <w:bookmarkEnd w:id="27"/>
    <w:bookmarkStart w:name="z62" w:id="28"/>
    <w:p>
      <w:pPr>
        <w:spacing w:after="0"/>
        <w:ind w:left="0"/>
        <w:jc w:val="left"/>
      </w:pPr>
      <w:r>
        <w:rPr>
          <w:rFonts w:ascii="Times New Roman"/>
          <w:b/>
          <w:i w:val="false"/>
          <w:color w:val="000000"/>
        </w:rPr>
        <w:t xml:space="preserve"> 
Article 11</w:t>
      </w:r>
    </w:p>
    <w:bookmarkEnd w:id="28"/>
    <w:bookmarkStart w:name="z63" w:id="29"/>
    <w:p>
      <w:pPr>
        <w:spacing w:after="0"/>
        <w:ind w:left="0"/>
        <w:jc w:val="both"/>
      </w:pPr>
      <w:r>
        <w:rPr>
          <w:rFonts w:ascii="Times New Roman"/>
          <w:b w:val="false"/>
          <w:i w:val="false"/>
          <w:color w:val="000000"/>
          <w:sz w:val="28"/>
        </w:rPr>
        <w:t>
      1. The Subcommittee on Prevention shall:</w:t>
      </w:r>
      <w:r>
        <w:br/>
      </w:r>
      <w:r>
        <w:rPr>
          <w:rFonts w:ascii="Times New Roman"/>
          <w:b w:val="false"/>
          <w:i w:val="false"/>
          <w:color w:val="000000"/>
          <w:sz w:val="28"/>
        </w:rPr>
        <w:t>
</w:t>
      </w:r>
      <w:r>
        <w:rPr>
          <w:rFonts w:ascii="Times New Roman"/>
          <w:b w:val="false"/>
          <w:i w:val="false"/>
          <w:color w:val="000000"/>
          <w:sz w:val="28"/>
        </w:rPr>
        <w:t>
      (a) Visit the places referred to in </w:t>
      </w:r>
      <w:r>
        <w:rPr>
          <w:rFonts w:ascii="Times New Roman"/>
          <w:b w:val="false"/>
          <w:i w:val="false"/>
          <w:color w:val="000000"/>
          <w:sz w:val="28"/>
        </w:rPr>
        <w:t>article 4</w:t>
      </w:r>
      <w:r>
        <w:rPr>
          <w:rFonts w:ascii="Times New Roman"/>
          <w:b w:val="false"/>
          <w:i w:val="false"/>
          <w:color w:val="000000"/>
          <w:sz w:val="28"/>
        </w:rPr>
        <w:t xml:space="preserve"> and make recommendations to States Parties concerning the protection of persons deprived of their liberty against torture and other cruel, inhuman or degrading treatment or punishment;</w:t>
      </w:r>
      <w:r>
        <w:br/>
      </w:r>
      <w:r>
        <w:rPr>
          <w:rFonts w:ascii="Times New Roman"/>
          <w:b w:val="false"/>
          <w:i w:val="false"/>
          <w:color w:val="000000"/>
          <w:sz w:val="28"/>
        </w:rPr>
        <w:t>
</w:t>
      </w:r>
      <w:r>
        <w:rPr>
          <w:rFonts w:ascii="Times New Roman"/>
          <w:b w:val="false"/>
          <w:i w:val="false"/>
          <w:color w:val="000000"/>
          <w:sz w:val="28"/>
        </w:rPr>
        <w:t>
      (b) In regard to the national preventive mechanisms:</w:t>
      </w:r>
      <w:r>
        <w:br/>
      </w:r>
      <w:r>
        <w:rPr>
          <w:rFonts w:ascii="Times New Roman"/>
          <w:b w:val="false"/>
          <w:i w:val="false"/>
          <w:color w:val="000000"/>
          <w:sz w:val="28"/>
        </w:rPr>
        <w:t>
</w:t>
      </w:r>
      <w:r>
        <w:rPr>
          <w:rFonts w:ascii="Times New Roman"/>
          <w:b w:val="false"/>
          <w:i w:val="false"/>
          <w:color w:val="000000"/>
          <w:sz w:val="28"/>
        </w:rPr>
        <w:t>
      (i) Advise and assist States Parties, when necessary, in their establishment;</w:t>
      </w:r>
      <w:r>
        <w:br/>
      </w:r>
      <w:r>
        <w:rPr>
          <w:rFonts w:ascii="Times New Roman"/>
          <w:b w:val="false"/>
          <w:i w:val="false"/>
          <w:color w:val="000000"/>
          <w:sz w:val="28"/>
        </w:rPr>
        <w:t>
</w:t>
      </w:r>
      <w:r>
        <w:rPr>
          <w:rFonts w:ascii="Times New Roman"/>
          <w:b w:val="false"/>
          <w:i w:val="false"/>
          <w:color w:val="000000"/>
          <w:sz w:val="28"/>
        </w:rPr>
        <w:t xml:space="preserve">
      (ii) Maintain direct, and if necessary confidential, contact with the national preventive mechanisms and offer them training and technical assistance with a view to strengthening their capacities; </w:t>
      </w:r>
      <w:r>
        <w:br/>
      </w:r>
      <w:r>
        <w:rPr>
          <w:rFonts w:ascii="Times New Roman"/>
          <w:b w:val="false"/>
          <w:i w:val="false"/>
          <w:color w:val="000000"/>
          <w:sz w:val="28"/>
        </w:rPr>
        <w:t>
</w:t>
      </w:r>
      <w:r>
        <w:rPr>
          <w:rFonts w:ascii="Times New Roman"/>
          <w:b w:val="false"/>
          <w:i w:val="false"/>
          <w:color w:val="000000"/>
          <w:sz w:val="28"/>
        </w:rPr>
        <w:t>
      (iii) Advise and assist them in the evaluation of the needs and the means necessary to strengthen the protection of persons deprived of their liberty against torture and other cruel, inhuman or degrading treatment or punishment;</w:t>
      </w:r>
      <w:r>
        <w:br/>
      </w:r>
      <w:r>
        <w:rPr>
          <w:rFonts w:ascii="Times New Roman"/>
          <w:b w:val="false"/>
          <w:i w:val="false"/>
          <w:color w:val="000000"/>
          <w:sz w:val="28"/>
        </w:rPr>
        <w:t>
</w:t>
      </w:r>
      <w:r>
        <w:rPr>
          <w:rFonts w:ascii="Times New Roman"/>
          <w:b w:val="false"/>
          <w:i w:val="false"/>
          <w:color w:val="000000"/>
          <w:sz w:val="28"/>
        </w:rPr>
        <w:t>
      (iv) Make recommendations and observations to the States Parties with a view to strengthening the capacity and the mandate of the national preventive mechanisms for the prevention of torture and other cruel, inhuman or degrading treatment or punishment;</w:t>
      </w:r>
      <w:r>
        <w:br/>
      </w:r>
      <w:r>
        <w:rPr>
          <w:rFonts w:ascii="Times New Roman"/>
          <w:b w:val="false"/>
          <w:i w:val="false"/>
          <w:color w:val="000000"/>
          <w:sz w:val="28"/>
        </w:rPr>
        <w:t>
</w:t>
      </w:r>
      <w:r>
        <w:rPr>
          <w:rFonts w:ascii="Times New Roman"/>
          <w:b w:val="false"/>
          <w:i w:val="false"/>
          <w:color w:val="000000"/>
          <w:sz w:val="28"/>
        </w:rPr>
        <w:t>
      (c) Cooperate, for the prevention of torture in general, with the relevant United Nations organs and mechanisms as well as with the international, regional and national institutions or organizations working towards the strengthening of the protection of all persons against torture and other cruel, inhuman or degrading treatment or punishment.</w:t>
      </w:r>
    </w:p>
    <w:bookmarkEnd w:id="29"/>
    <w:bookmarkStart w:name="z71" w:id="30"/>
    <w:p>
      <w:pPr>
        <w:spacing w:after="0"/>
        <w:ind w:left="0"/>
        <w:jc w:val="left"/>
      </w:pPr>
      <w:r>
        <w:rPr>
          <w:rFonts w:ascii="Times New Roman"/>
          <w:b/>
          <w:i w:val="false"/>
          <w:color w:val="000000"/>
        </w:rPr>
        <w:t xml:space="preserve"> 
Article 12</w:t>
      </w:r>
    </w:p>
    <w:bookmarkEnd w:id="30"/>
    <w:bookmarkStart w:name="z72" w:id="31"/>
    <w:p>
      <w:pPr>
        <w:spacing w:after="0"/>
        <w:ind w:left="0"/>
        <w:jc w:val="both"/>
      </w:pPr>
      <w:r>
        <w:rPr>
          <w:rFonts w:ascii="Times New Roman"/>
          <w:b w:val="false"/>
          <w:i w:val="false"/>
          <w:color w:val="000000"/>
          <w:sz w:val="28"/>
        </w:rPr>
        <w:t>       
In order to enable the Subcommittee on Prevention to comply with its mandate as laid down in </w:t>
      </w:r>
      <w:r>
        <w:rPr>
          <w:rFonts w:ascii="Times New Roman"/>
          <w:b w:val="false"/>
          <w:i w:val="false"/>
          <w:color w:val="000000"/>
          <w:sz w:val="28"/>
        </w:rPr>
        <w:t>article 11</w:t>
      </w:r>
      <w:r>
        <w:rPr>
          <w:rFonts w:ascii="Times New Roman"/>
          <w:b w:val="false"/>
          <w:i w:val="false"/>
          <w:color w:val="000000"/>
          <w:sz w:val="28"/>
        </w:rPr>
        <w:t>, the States Parties undertake:</w:t>
      </w:r>
      <w:r>
        <w:br/>
      </w:r>
      <w:r>
        <w:rPr>
          <w:rFonts w:ascii="Times New Roman"/>
          <w:b w:val="false"/>
          <w:i w:val="false"/>
          <w:color w:val="000000"/>
          <w:sz w:val="28"/>
        </w:rPr>
        <w:t>
</w:t>
      </w:r>
      <w:r>
        <w:rPr>
          <w:rFonts w:ascii="Times New Roman"/>
          <w:b w:val="false"/>
          <w:i w:val="false"/>
          <w:color w:val="000000"/>
          <w:sz w:val="28"/>
        </w:rPr>
        <w:t>
      (a) To receive the Subcommittee on Prevention in their territory and grant it access to the places of detention as defined in </w:t>
      </w:r>
      <w:r>
        <w:rPr>
          <w:rFonts w:ascii="Times New Roman"/>
          <w:b w:val="false"/>
          <w:i w:val="false"/>
          <w:color w:val="000000"/>
          <w:sz w:val="28"/>
        </w:rPr>
        <w:t>article 4</w:t>
      </w:r>
      <w:r>
        <w:rPr>
          <w:rFonts w:ascii="Times New Roman"/>
          <w:b w:val="false"/>
          <w:i w:val="false"/>
          <w:color w:val="000000"/>
          <w:sz w:val="28"/>
        </w:rPr>
        <w:t xml:space="preserve"> of the present Protocol;</w:t>
      </w:r>
      <w:r>
        <w:br/>
      </w:r>
      <w:r>
        <w:rPr>
          <w:rFonts w:ascii="Times New Roman"/>
          <w:b w:val="false"/>
          <w:i w:val="false"/>
          <w:color w:val="000000"/>
          <w:sz w:val="28"/>
        </w:rPr>
        <w:t>
</w:t>
      </w:r>
      <w:r>
        <w:rPr>
          <w:rFonts w:ascii="Times New Roman"/>
          <w:b w:val="false"/>
          <w:i w:val="false"/>
          <w:color w:val="000000"/>
          <w:sz w:val="28"/>
        </w:rPr>
        <w:t>
      (b) To provide all relevant information the Subcommittee on Prevention may request to evaluate the needs and measures that should be adopted to strengthen the protection of persons deprived of their liberty against torture and other cruel, inhuman or degrading treatment or punishment;</w:t>
      </w:r>
      <w:r>
        <w:br/>
      </w:r>
      <w:r>
        <w:rPr>
          <w:rFonts w:ascii="Times New Roman"/>
          <w:b w:val="false"/>
          <w:i w:val="false"/>
          <w:color w:val="000000"/>
          <w:sz w:val="28"/>
        </w:rPr>
        <w:t>
</w:t>
      </w:r>
      <w:r>
        <w:rPr>
          <w:rFonts w:ascii="Times New Roman"/>
          <w:b w:val="false"/>
          <w:i w:val="false"/>
          <w:color w:val="000000"/>
          <w:sz w:val="28"/>
        </w:rPr>
        <w:t>
      (c) To encourage and facilitate contacts between the Subcommittee on Prevention and the national preventive mechanisms;</w:t>
      </w:r>
      <w:r>
        <w:br/>
      </w:r>
      <w:r>
        <w:rPr>
          <w:rFonts w:ascii="Times New Roman"/>
          <w:b w:val="false"/>
          <w:i w:val="false"/>
          <w:color w:val="000000"/>
          <w:sz w:val="28"/>
        </w:rPr>
        <w:t>
</w:t>
      </w:r>
      <w:r>
        <w:rPr>
          <w:rFonts w:ascii="Times New Roman"/>
          <w:b w:val="false"/>
          <w:i w:val="false"/>
          <w:color w:val="000000"/>
          <w:sz w:val="28"/>
        </w:rPr>
        <w:t>
      (d) To examine the recommendations of the Subcommittee on Prevention and enter into dialogue with it on possible implementation measures.</w:t>
      </w:r>
    </w:p>
    <w:bookmarkEnd w:id="31"/>
    <w:bookmarkStart w:name="z77" w:id="32"/>
    <w:p>
      <w:pPr>
        <w:spacing w:after="0"/>
        <w:ind w:left="0"/>
        <w:jc w:val="left"/>
      </w:pPr>
      <w:r>
        <w:rPr>
          <w:rFonts w:ascii="Times New Roman"/>
          <w:b/>
          <w:i w:val="false"/>
          <w:color w:val="000000"/>
        </w:rPr>
        <w:t xml:space="preserve"> 
Article 13</w:t>
      </w:r>
    </w:p>
    <w:bookmarkEnd w:id="32"/>
    <w:bookmarkStart w:name="z78" w:id="33"/>
    <w:p>
      <w:pPr>
        <w:spacing w:after="0"/>
        <w:ind w:left="0"/>
        <w:jc w:val="both"/>
      </w:pPr>
      <w:r>
        <w:rPr>
          <w:rFonts w:ascii="Times New Roman"/>
          <w:b w:val="false"/>
          <w:i w:val="false"/>
          <w:color w:val="000000"/>
          <w:sz w:val="28"/>
        </w:rPr>
        <w:t>
      1. The Subcommittee on Prevention shall establish, at first by lot, a programme of regular visits to the States Parties in order to fulfil its mandate as established in </w:t>
      </w:r>
      <w:r>
        <w:rPr>
          <w:rFonts w:ascii="Times New Roman"/>
          <w:b w:val="false"/>
          <w:i w:val="false"/>
          <w:color w:val="000000"/>
          <w:sz w:val="28"/>
        </w:rPr>
        <w:t>article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After consultations, the Subcommittee on Prevention shall notify the States Parties of its programme in order that they may, without delay, make the necessary practical arrangements for the visits to be conducted.</w:t>
      </w:r>
      <w:r>
        <w:br/>
      </w:r>
      <w:r>
        <w:rPr>
          <w:rFonts w:ascii="Times New Roman"/>
          <w:b w:val="false"/>
          <w:i w:val="false"/>
          <w:color w:val="000000"/>
          <w:sz w:val="28"/>
        </w:rPr>
        <w:t>
</w:t>
      </w:r>
      <w:r>
        <w:rPr>
          <w:rFonts w:ascii="Times New Roman"/>
          <w:b w:val="false"/>
          <w:i w:val="false"/>
          <w:color w:val="000000"/>
          <w:sz w:val="28"/>
        </w:rPr>
        <w:t>
      3. The visits shall be conducted by at least two members of the Subcommittee on Prevention. These members may be accompanied, if needed, by experts of demonstrated professional experience and knowledge in the fields covered by the present Protocol who shall be selected from a roster of experts prepared on the basis of proposals made by the States Parties, the Office of the United Nations High Commissioner for Human Rights and the United Nations Centre for International Crime Prevention. In preparing the roster, the States Parties concerned shall propose no more than five national experts. The State Party concerned may oppose the inclusion of a specific expert in the visit, whereupon the Subcommittee on Prevention shall propose another expert.</w:t>
      </w:r>
      <w:r>
        <w:br/>
      </w:r>
      <w:r>
        <w:rPr>
          <w:rFonts w:ascii="Times New Roman"/>
          <w:b w:val="false"/>
          <w:i w:val="false"/>
          <w:color w:val="000000"/>
          <w:sz w:val="28"/>
        </w:rPr>
        <w:t>
</w:t>
      </w:r>
      <w:r>
        <w:rPr>
          <w:rFonts w:ascii="Times New Roman"/>
          <w:b w:val="false"/>
          <w:i w:val="false"/>
          <w:color w:val="000000"/>
          <w:sz w:val="28"/>
        </w:rPr>
        <w:t>
      4. If the Subcommittee on Prevention considers it appropriate, it may propose a short follow-up visit after a regular visit.</w:t>
      </w:r>
    </w:p>
    <w:bookmarkEnd w:id="33"/>
    <w:bookmarkStart w:name="z82" w:id="34"/>
    <w:p>
      <w:pPr>
        <w:spacing w:after="0"/>
        <w:ind w:left="0"/>
        <w:jc w:val="left"/>
      </w:pPr>
      <w:r>
        <w:rPr>
          <w:rFonts w:ascii="Times New Roman"/>
          <w:b/>
          <w:i w:val="false"/>
          <w:color w:val="000000"/>
        </w:rPr>
        <w:t xml:space="preserve"> 
Article 14</w:t>
      </w:r>
    </w:p>
    <w:bookmarkEnd w:id="34"/>
    <w:bookmarkStart w:name="z83" w:id="35"/>
    <w:p>
      <w:pPr>
        <w:spacing w:after="0"/>
        <w:ind w:left="0"/>
        <w:jc w:val="both"/>
      </w:pPr>
      <w:r>
        <w:rPr>
          <w:rFonts w:ascii="Times New Roman"/>
          <w:b w:val="false"/>
          <w:i w:val="false"/>
          <w:color w:val="000000"/>
          <w:sz w:val="28"/>
        </w:rPr>
        <w:t>
      1. In order to enable the Subcommittee on Prevention to fulfil its mandate, the States Parties to the present Protocol undertake to grant it:</w:t>
      </w:r>
      <w:r>
        <w:br/>
      </w:r>
      <w:r>
        <w:rPr>
          <w:rFonts w:ascii="Times New Roman"/>
          <w:b w:val="false"/>
          <w:i w:val="false"/>
          <w:color w:val="000000"/>
          <w:sz w:val="28"/>
        </w:rPr>
        <w:t>
</w:t>
      </w:r>
      <w:r>
        <w:rPr>
          <w:rFonts w:ascii="Times New Roman"/>
          <w:b w:val="false"/>
          <w:i w:val="false"/>
          <w:color w:val="000000"/>
          <w:sz w:val="28"/>
        </w:rPr>
        <w:t>
      (a) Unrestricted access to all information concerning the number of persons deprived of their liberty in places of detention as defined in </w:t>
      </w:r>
      <w:r>
        <w:rPr>
          <w:rFonts w:ascii="Times New Roman"/>
          <w:b w:val="false"/>
          <w:i w:val="false"/>
          <w:color w:val="000000"/>
          <w:sz w:val="28"/>
        </w:rPr>
        <w:t>article 4</w:t>
      </w:r>
      <w:r>
        <w:rPr>
          <w:rFonts w:ascii="Times New Roman"/>
          <w:b w:val="false"/>
          <w:i w:val="false"/>
          <w:color w:val="000000"/>
          <w:sz w:val="28"/>
        </w:rPr>
        <w:t>, as well as the number of places and their location;</w:t>
      </w:r>
      <w:r>
        <w:br/>
      </w:r>
      <w:r>
        <w:rPr>
          <w:rFonts w:ascii="Times New Roman"/>
          <w:b w:val="false"/>
          <w:i w:val="false"/>
          <w:color w:val="000000"/>
          <w:sz w:val="28"/>
        </w:rPr>
        <w:t>
</w:t>
      </w:r>
      <w:r>
        <w:rPr>
          <w:rFonts w:ascii="Times New Roman"/>
          <w:b w:val="false"/>
          <w:i w:val="false"/>
          <w:color w:val="000000"/>
          <w:sz w:val="28"/>
        </w:rPr>
        <w:t>
      (b) Unrestricted access to all information referring to the treatment of those persons as well as their conditions of detention;</w:t>
      </w:r>
      <w:r>
        <w:br/>
      </w:r>
      <w:r>
        <w:rPr>
          <w:rFonts w:ascii="Times New Roman"/>
          <w:b w:val="false"/>
          <w:i w:val="false"/>
          <w:color w:val="000000"/>
          <w:sz w:val="28"/>
        </w:rPr>
        <w:t>
</w:t>
      </w:r>
      <w:r>
        <w:rPr>
          <w:rFonts w:ascii="Times New Roman"/>
          <w:b w:val="false"/>
          <w:i w:val="false"/>
          <w:color w:val="000000"/>
          <w:sz w:val="28"/>
        </w:rPr>
        <w:t>
      (c) Subject to paragraph 2 below, unrestricted access to all places of detention and their installations and facilities;</w:t>
      </w:r>
      <w:r>
        <w:br/>
      </w:r>
      <w:r>
        <w:rPr>
          <w:rFonts w:ascii="Times New Roman"/>
          <w:b w:val="false"/>
          <w:i w:val="false"/>
          <w:color w:val="000000"/>
          <w:sz w:val="28"/>
        </w:rPr>
        <w:t>
</w:t>
      </w:r>
      <w:r>
        <w:rPr>
          <w:rFonts w:ascii="Times New Roman"/>
          <w:b w:val="false"/>
          <w:i w:val="false"/>
          <w:color w:val="000000"/>
          <w:sz w:val="28"/>
        </w:rPr>
        <w:t>
      (d) The opportunity to have private interviews with the persons deprived of their liberty without witnesses, either personally or with a translator if deemed necessary, as well as with any other person who the Subcommittee on Prevention believes may supply relevant information;</w:t>
      </w:r>
      <w:r>
        <w:br/>
      </w:r>
      <w:r>
        <w:rPr>
          <w:rFonts w:ascii="Times New Roman"/>
          <w:b w:val="false"/>
          <w:i w:val="false"/>
          <w:color w:val="000000"/>
          <w:sz w:val="28"/>
        </w:rPr>
        <w:t>
</w:t>
      </w:r>
      <w:r>
        <w:rPr>
          <w:rFonts w:ascii="Times New Roman"/>
          <w:b w:val="false"/>
          <w:i w:val="false"/>
          <w:color w:val="000000"/>
          <w:sz w:val="28"/>
        </w:rPr>
        <w:t>
      (e) The liberty to choose the places it wants to visit and the persons it wants to interview.</w:t>
      </w:r>
      <w:r>
        <w:br/>
      </w:r>
      <w:r>
        <w:rPr>
          <w:rFonts w:ascii="Times New Roman"/>
          <w:b w:val="false"/>
          <w:i w:val="false"/>
          <w:color w:val="000000"/>
          <w:sz w:val="28"/>
        </w:rPr>
        <w:t>
</w:t>
      </w:r>
      <w:r>
        <w:rPr>
          <w:rFonts w:ascii="Times New Roman"/>
          <w:b w:val="false"/>
          <w:i w:val="false"/>
          <w:color w:val="000000"/>
          <w:sz w:val="28"/>
        </w:rPr>
        <w:t>
      2. Objection to a visit to a particular place of detention may be made only on urgent and compelling grounds of national defence, public safety, natural disaster or serious disorder in the place to be visited that temporarily prevent the carrying out of such a visit. The existence of a declared state of emergency as such shall not be invoked by a State Party as a reason to object to a visit.</w:t>
      </w:r>
    </w:p>
    <w:bookmarkEnd w:id="35"/>
    <w:bookmarkStart w:name="z90" w:id="36"/>
    <w:p>
      <w:pPr>
        <w:spacing w:after="0"/>
        <w:ind w:left="0"/>
        <w:jc w:val="left"/>
      </w:pPr>
      <w:r>
        <w:rPr>
          <w:rFonts w:ascii="Times New Roman"/>
          <w:b/>
          <w:i w:val="false"/>
          <w:color w:val="000000"/>
        </w:rPr>
        <w:t xml:space="preserve"> 
Article 15</w:t>
      </w:r>
    </w:p>
    <w:bookmarkEnd w:id="36"/>
    <w:bookmarkStart w:name="z91" w:id="37"/>
    <w:p>
      <w:pPr>
        <w:spacing w:after="0"/>
        <w:ind w:left="0"/>
        <w:jc w:val="both"/>
      </w:pPr>
      <w:r>
        <w:rPr>
          <w:rFonts w:ascii="Times New Roman"/>
          <w:b w:val="false"/>
          <w:i w:val="false"/>
          <w:color w:val="000000"/>
          <w:sz w:val="28"/>
        </w:rPr>
        <w:t>
      No authority or official shall order, apply, permit or tolerate any sanction against any person or organization for having communicated to the Subcommittee on Prevention or to its delegates any information, whether true or false, and no such person or organization shall be otherwise prejudiced in any way.</w:t>
      </w:r>
    </w:p>
    <w:bookmarkEnd w:id="37"/>
    <w:bookmarkStart w:name="z92" w:id="38"/>
    <w:p>
      <w:pPr>
        <w:spacing w:after="0"/>
        <w:ind w:left="0"/>
        <w:jc w:val="left"/>
      </w:pPr>
      <w:r>
        <w:rPr>
          <w:rFonts w:ascii="Times New Roman"/>
          <w:b/>
          <w:i w:val="false"/>
          <w:color w:val="000000"/>
        </w:rPr>
        <w:t xml:space="preserve"> 
Article 16</w:t>
      </w:r>
    </w:p>
    <w:bookmarkEnd w:id="38"/>
    <w:bookmarkStart w:name="z93" w:id="39"/>
    <w:p>
      <w:pPr>
        <w:spacing w:after="0"/>
        <w:ind w:left="0"/>
        <w:jc w:val="both"/>
      </w:pPr>
      <w:r>
        <w:rPr>
          <w:rFonts w:ascii="Times New Roman"/>
          <w:b w:val="false"/>
          <w:i w:val="false"/>
          <w:color w:val="000000"/>
          <w:sz w:val="28"/>
        </w:rPr>
        <w:t xml:space="preserve">
      1. The Subcommittee on Prevention shall communicate its recommendations and observations confidentially to the State Party and, if relevant, to the national preventive mechanism. </w:t>
      </w:r>
      <w:r>
        <w:br/>
      </w:r>
      <w:r>
        <w:rPr>
          <w:rFonts w:ascii="Times New Roman"/>
          <w:b w:val="false"/>
          <w:i w:val="false"/>
          <w:color w:val="000000"/>
          <w:sz w:val="28"/>
        </w:rPr>
        <w:t>
</w:t>
      </w:r>
      <w:r>
        <w:rPr>
          <w:rFonts w:ascii="Times New Roman"/>
          <w:b w:val="false"/>
          <w:i w:val="false"/>
          <w:color w:val="000000"/>
          <w:sz w:val="28"/>
        </w:rPr>
        <w:t>
      2. The Subcommittee on Prevention shall publish its report, together with any comments of the State Party concerned, whenever requested to do so by that State Party. If the State Party makes part of the report public, the Subcommittee on Prevention may publish the report in whole or in part. However, no personal data shall be published without the express consent of the person concerned.</w:t>
      </w:r>
      <w:r>
        <w:br/>
      </w:r>
      <w:r>
        <w:rPr>
          <w:rFonts w:ascii="Times New Roman"/>
          <w:b w:val="false"/>
          <w:i w:val="false"/>
          <w:color w:val="000000"/>
          <w:sz w:val="28"/>
        </w:rPr>
        <w:t>
</w:t>
      </w:r>
      <w:r>
        <w:rPr>
          <w:rFonts w:ascii="Times New Roman"/>
          <w:b w:val="false"/>
          <w:i w:val="false"/>
          <w:color w:val="000000"/>
          <w:sz w:val="28"/>
        </w:rPr>
        <w:t>
      3. The Subcommittee on Prevention shall present a public annual report on its activities to the Committee against Torture.</w:t>
      </w:r>
      <w:r>
        <w:br/>
      </w:r>
      <w:r>
        <w:rPr>
          <w:rFonts w:ascii="Times New Roman"/>
          <w:b w:val="false"/>
          <w:i w:val="false"/>
          <w:color w:val="000000"/>
          <w:sz w:val="28"/>
        </w:rPr>
        <w:t>
</w:t>
      </w:r>
      <w:r>
        <w:rPr>
          <w:rFonts w:ascii="Times New Roman"/>
          <w:b w:val="false"/>
          <w:i w:val="false"/>
          <w:color w:val="000000"/>
          <w:sz w:val="28"/>
        </w:rPr>
        <w:t>
      4. If the State Party refuses to cooperate with the Subcommittee on Prevention according to articles 12 and 14, or to take steps to improve the situation in the light of the recommendations of the Subcommittee on Prevention, the Committee against Torture may, at the request of the Subcommittee on Prevention, decide, by a majority of its members, after the State Party has had an opportunity to make its views known, to make a public statement on the matter or to publish the report of the Subcommittee on Prevention.</w:t>
      </w:r>
    </w:p>
    <w:bookmarkEnd w:id="39"/>
    <w:bookmarkStart w:name="z97" w:id="40"/>
    <w:p>
      <w:pPr>
        <w:spacing w:after="0"/>
        <w:ind w:left="0"/>
        <w:jc w:val="left"/>
      </w:pPr>
      <w:r>
        <w:rPr>
          <w:rFonts w:ascii="Times New Roman"/>
          <w:b/>
          <w:i w:val="false"/>
          <w:color w:val="000000"/>
        </w:rPr>
        <w:t xml:space="preserve"> 
PART IV National preventive mechanisms</w:t>
      </w:r>
    </w:p>
    <w:bookmarkEnd w:id="40"/>
    <w:bookmarkStart w:name="z98" w:id="41"/>
    <w:p>
      <w:pPr>
        <w:spacing w:after="0"/>
        <w:ind w:left="0"/>
        <w:jc w:val="left"/>
      </w:pPr>
      <w:r>
        <w:rPr>
          <w:rFonts w:ascii="Times New Roman"/>
          <w:b/>
          <w:i w:val="false"/>
          <w:color w:val="000000"/>
        </w:rPr>
        <w:t xml:space="preserve"> 
Article 17</w:t>
      </w:r>
    </w:p>
    <w:bookmarkEnd w:id="41"/>
    <w:bookmarkStart w:name="z99" w:id="42"/>
    <w:p>
      <w:pPr>
        <w:spacing w:after="0"/>
        <w:ind w:left="0"/>
        <w:jc w:val="both"/>
      </w:pPr>
      <w:r>
        <w:rPr>
          <w:rFonts w:ascii="Times New Roman"/>
          <w:b w:val="false"/>
          <w:i w:val="false"/>
          <w:color w:val="000000"/>
          <w:sz w:val="28"/>
        </w:rPr>
        <w:t>
      Each State Party shall maintain, designate or establish, at the latest one year after the entry into force of the present Protocol or of its ratification or accession, one or several independent national preventive mechanisms for the prevention of torture at the domestic level. Mechanisms established by decentralized units may be designated as national preventive mechanisms for the purposes of the present Protocol if they are in conformity with its provisions.</w:t>
      </w:r>
    </w:p>
    <w:bookmarkEnd w:id="42"/>
    <w:bookmarkStart w:name="z100" w:id="43"/>
    <w:p>
      <w:pPr>
        <w:spacing w:after="0"/>
        <w:ind w:left="0"/>
        <w:jc w:val="left"/>
      </w:pPr>
      <w:r>
        <w:rPr>
          <w:rFonts w:ascii="Times New Roman"/>
          <w:b/>
          <w:i w:val="false"/>
          <w:color w:val="000000"/>
        </w:rPr>
        <w:t xml:space="preserve"> 
Article 18</w:t>
      </w:r>
    </w:p>
    <w:bookmarkEnd w:id="43"/>
    <w:bookmarkStart w:name="z101" w:id="44"/>
    <w:p>
      <w:pPr>
        <w:spacing w:after="0"/>
        <w:ind w:left="0"/>
        <w:jc w:val="both"/>
      </w:pPr>
      <w:r>
        <w:rPr>
          <w:rFonts w:ascii="Times New Roman"/>
          <w:b w:val="false"/>
          <w:i w:val="false"/>
          <w:color w:val="000000"/>
          <w:sz w:val="28"/>
        </w:rPr>
        <w:t>
      1. The States Parties shall guarantee the functional independence of the national preventive mechanisms as well as the independence of their personnel.</w:t>
      </w:r>
      <w:r>
        <w:br/>
      </w:r>
      <w:r>
        <w:rPr>
          <w:rFonts w:ascii="Times New Roman"/>
          <w:b w:val="false"/>
          <w:i w:val="false"/>
          <w:color w:val="000000"/>
          <w:sz w:val="28"/>
        </w:rPr>
        <w:t>
</w:t>
      </w:r>
      <w:r>
        <w:rPr>
          <w:rFonts w:ascii="Times New Roman"/>
          <w:b w:val="false"/>
          <w:i w:val="false"/>
          <w:color w:val="000000"/>
          <w:sz w:val="28"/>
        </w:rPr>
        <w:t>
      2. The States Parties shall take the necessary measures to ens ure that the experts of the national preventive mechanism have the required capabilities and professional knowledge. They shall strive for a gender balance and the adequate representation of ethnic and minority groups in the country.</w:t>
      </w:r>
      <w:r>
        <w:br/>
      </w:r>
      <w:r>
        <w:rPr>
          <w:rFonts w:ascii="Times New Roman"/>
          <w:b w:val="false"/>
          <w:i w:val="false"/>
          <w:color w:val="000000"/>
          <w:sz w:val="28"/>
        </w:rPr>
        <w:t>
</w:t>
      </w:r>
      <w:r>
        <w:rPr>
          <w:rFonts w:ascii="Times New Roman"/>
          <w:b w:val="false"/>
          <w:i w:val="false"/>
          <w:color w:val="000000"/>
          <w:sz w:val="28"/>
        </w:rPr>
        <w:t>
      3. The States Parties undertake to make available the necessary resources for the functioning of the national preventive mechanisms.</w:t>
      </w:r>
      <w:r>
        <w:br/>
      </w:r>
      <w:r>
        <w:rPr>
          <w:rFonts w:ascii="Times New Roman"/>
          <w:b w:val="false"/>
          <w:i w:val="false"/>
          <w:color w:val="000000"/>
          <w:sz w:val="28"/>
        </w:rPr>
        <w:t>
</w:t>
      </w:r>
      <w:r>
        <w:rPr>
          <w:rFonts w:ascii="Times New Roman"/>
          <w:b w:val="false"/>
          <w:i w:val="false"/>
          <w:color w:val="000000"/>
          <w:sz w:val="28"/>
        </w:rPr>
        <w:t>
      4. When establishing national preventive mechanisms, States Parties shall give due consideration to the Principles relating to the status of national institutions for the promotion and protection of human rights.</w:t>
      </w:r>
    </w:p>
    <w:bookmarkEnd w:id="44"/>
    <w:bookmarkStart w:name="z105" w:id="45"/>
    <w:p>
      <w:pPr>
        <w:spacing w:after="0"/>
        <w:ind w:left="0"/>
        <w:jc w:val="left"/>
      </w:pPr>
      <w:r>
        <w:rPr>
          <w:rFonts w:ascii="Times New Roman"/>
          <w:b/>
          <w:i w:val="false"/>
          <w:color w:val="000000"/>
        </w:rPr>
        <w:t xml:space="preserve"> 
Article 19</w:t>
      </w:r>
    </w:p>
    <w:bookmarkEnd w:id="45"/>
    <w:bookmarkStart w:name="z106" w:id="46"/>
    <w:p>
      <w:pPr>
        <w:spacing w:after="0"/>
        <w:ind w:left="0"/>
        <w:jc w:val="both"/>
      </w:pPr>
      <w:r>
        <w:rPr>
          <w:rFonts w:ascii="Times New Roman"/>
          <w:b w:val="false"/>
          <w:i w:val="false"/>
          <w:color w:val="000000"/>
          <w:sz w:val="28"/>
        </w:rPr>
        <w:t>
      The national preventive mechanisms shall be granted at a minimum the power:</w:t>
      </w:r>
      <w:r>
        <w:br/>
      </w:r>
      <w:r>
        <w:rPr>
          <w:rFonts w:ascii="Times New Roman"/>
          <w:b w:val="false"/>
          <w:i w:val="false"/>
          <w:color w:val="000000"/>
          <w:sz w:val="28"/>
        </w:rPr>
        <w:t>
</w:t>
      </w:r>
      <w:r>
        <w:rPr>
          <w:rFonts w:ascii="Times New Roman"/>
          <w:b w:val="false"/>
          <w:i w:val="false"/>
          <w:color w:val="000000"/>
          <w:sz w:val="28"/>
        </w:rPr>
        <w:t>
      (a) To regularly examine the treatment of the persons deprived of their liberty in places of detention as defined in </w:t>
      </w:r>
      <w:r>
        <w:rPr>
          <w:rFonts w:ascii="Times New Roman"/>
          <w:b w:val="false"/>
          <w:i w:val="false"/>
          <w:color w:val="000000"/>
          <w:sz w:val="28"/>
        </w:rPr>
        <w:t>article 4</w:t>
      </w:r>
      <w:r>
        <w:rPr>
          <w:rFonts w:ascii="Times New Roman"/>
          <w:b w:val="false"/>
          <w:i w:val="false"/>
          <w:color w:val="000000"/>
          <w:sz w:val="28"/>
        </w:rPr>
        <w:t>, with a view to strengthening, if necessary, their protection against torture and other cruel, inhuman or degrading treatment or punishment;</w:t>
      </w:r>
      <w:r>
        <w:br/>
      </w:r>
      <w:r>
        <w:rPr>
          <w:rFonts w:ascii="Times New Roman"/>
          <w:b w:val="false"/>
          <w:i w:val="false"/>
          <w:color w:val="000000"/>
          <w:sz w:val="28"/>
        </w:rPr>
        <w:t>
</w:t>
      </w:r>
      <w:r>
        <w:rPr>
          <w:rFonts w:ascii="Times New Roman"/>
          <w:b w:val="false"/>
          <w:i w:val="false"/>
          <w:color w:val="000000"/>
          <w:sz w:val="28"/>
        </w:rPr>
        <w:t>
      (b) To make recommendations to the relevant authorities with the aim of improving the treatment and the conditions of the persons deprived of their liberty and to prevent torture and other cruel, inhuman or degrading treatment or punishment, taking into consideration the relevant norms of the United Nations;</w:t>
      </w:r>
      <w:r>
        <w:br/>
      </w:r>
      <w:r>
        <w:rPr>
          <w:rFonts w:ascii="Times New Roman"/>
          <w:b w:val="false"/>
          <w:i w:val="false"/>
          <w:color w:val="000000"/>
          <w:sz w:val="28"/>
        </w:rPr>
        <w:t>
</w:t>
      </w:r>
      <w:r>
        <w:rPr>
          <w:rFonts w:ascii="Times New Roman"/>
          <w:b w:val="false"/>
          <w:i w:val="false"/>
          <w:color w:val="000000"/>
          <w:sz w:val="28"/>
        </w:rPr>
        <w:t>
      (c) To submit proposals and observations concerning existing or draft legislation.</w:t>
      </w:r>
    </w:p>
    <w:bookmarkEnd w:id="46"/>
    <w:bookmarkStart w:name="z110" w:id="47"/>
    <w:p>
      <w:pPr>
        <w:spacing w:after="0"/>
        <w:ind w:left="0"/>
        <w:jc w:val="left"/>
      </w:pPr>
      <w:r>
        <w:rPr>
          <w:rFonts w:ascii="Times New Roman"/>
          <w:b/>
          <w:i w:val="false"/>
          <w:color w:val="000000"/>
        </w:rPr>
        <w:t xml:space="preserve"> 
Article 20</w:t>
      </w:r>
    </w:p>
    <w:bookmarkEnd w:id="47"/>
    <w:bookmarkStart w:name="z111" w:id="48"/>
    <w:p>
      <w:pPr>
        <w:spacing w:after="0"/>
        <w:ind w:left="0"/>
        <w:jc w:val="both"/>
      </w:pPr>
      <w:r>
        <w:rPr>
          <w:rFonts w:ascii="Times New Roman"/>
          <w:b w:val="false"/>
          <w:i w:val="false"/>
          <w:color w:val="000000"/>
          <w:sz w:val="28"/>
        </w:rPr>
        <w:t>
      In order to enable the national preventive mechanisms to fulfil their mandate, the States Parties to the present Protocol undertake to grant them:</w:t>
      </w:r>
      <w:r>
        <w:br/>
      </w:r>
      <w:r>
        <w:rPr>
          <w:rFonts w:ascii="Times New Roman"/>
          <w:b w:val="false"/>
          <w:i w:val="false"/>
          <w:color w:val="000000"/>
          <w:sz w:val="28"/>
        </w:rPr>
        <w:t>
</w:t>
      </w:r>
      <w:r>
        <w:rPr>
          <w:rFonts w:ascii="Times New Roman"/>
          <w:b w:val="false"/>
          <w:i w:val="false"/>
          <w:color w:val="000000"/>
          <w:sz w:val="28"/>
        </w:rPr>
        <w:t>
      (a) Access to all information concerning the number of persons deprived of their liberty in places of detention as defined in </w:t>
      </w:r>
      <w:r>
        <w:rPr>
          <w:rFonts w:ascii="Times New Roman"/>
          <w:b w:val="false"/>
          <w:i w:val="false"/>
          <w:color w:val="000000"/>
          <w:sz w:val="28"/>
        </w:rPr>
        <w:t>article 4</w:t>
      </w:r>
      <w:r>
        <w:rPr>
          <w:rFonts w:ascii="Times New Roman"/>
          <w:b w:val="false"/>
          <w:i w:val="false"/>
          <w:color w:val="000000"/>
          <w:sz w:val="28"/>
        </w:rPr>
        <w:t>, as well as the number of places and their location;</w:t>
      </w:r>
      <w:r>
        <w:br/>
      </w:r>
      <w:r>
        <w:rPr>
          <w:rFonts w:ascii="Times New Roman"/>
          <w:b w:val="false"/>
          <w:i w:val="false"/>
          <w:color w:val="000000"/>
          <w:sz w:val="28"/>
        </w:rPr>
        <w:t>
</w:t>
      </w:r>
      <w:r>
        <w:rPr>
          <w:rFonts w:ascii="Times New Roman"/>
          <w:b w:val="false"/>
          <w:i w:val="false"/>
          <w:color w:val="000000"/>
          <w:sz w:val="28"/>
        </w:rPr>
        <w:t>
      (b) Access to all information referring to the treatment of those persons as well as their conditions of detention;</w:t>
      </w:r>
      <w:r>
        <w:br/>
      </w:r>
      <w:r>
        <w:rPr>
          <w:rFonts w:ascii="Times New Roman"/>
          <w:b w:val="false"/>
          <w:i w:val="false"/>
          <w:color w:val="000000"/>
          <w:sz w:val="28"/>
        </w:rPr>
        <w:t>
</w:t>
      </w:r>
      <w:r>
        <w:rPr>
          <w:rFonts w:ascii="Times New Roman"/>
          <w:b w:val="false"/>
          <w:i w:val="false"/>
          <w:color w:val="000000"/>
          <w:sz w:val="28"/>
        </w:rPr>
        <w:t>
      (c) Access to all places of detention and their installations and facilities;</w:t>
      </w:r>
      <w:r>
        <w:br/>
      </w:r>
      <w:r>
        <w:rPr>
          <w:rFonts w:ascii="Times New Roman"/>
          <w:b w:val="false"/>
          <w:i w:val="false"/>
          <w:color w:val="000000"/>
          <w:sz w:val="28"/>
        </w:rPr>
        <w:t>
</w:t>
      </w:r>
      <w:r>
        <w:rPr>
          <w:rFonts w:ascii="Times New Roman"/>
          <w:b w:val="false"/>
          <w:i w:val="false"/>
          <w:color w:val="000000"/>
          <w:sz w:val="28"/>
        </w:rPr>
        <w:t>
      (d) The opportunity to have private interviews with the persons deprived of their liberty without witnesses, either personally or with a translator if deemed necessary, as well as with any other person who the national preventive mechanism believes may supply relevant information;</w:t>
      </w:r>
      <w:r>
        <w:br/>
      </w:r>
      <w:r>
        <w:rPr>
          <w:rFonts w:ascii="Times New Roman"/>
          <w:b w:val="false"/>
          <w:i w:val="false"/>
          <w:color w:val="000000"/>
          <w:sz w:val="28"/>
        </w:rPr>
        <w:t>
</w:t>
      </w:r>
      <w:r>
        <w:rPr>
          <w:rFonts w:ascii="Times New Roman"/>
          <w:b w:val="false"/>
          <w:i w:val="false"/>
          <w:color w:val="000000"/>
          <w:sz w:val="28"/>
        </w:rPr>
        <w:t>
      (e) The liberty to choose the places they want to visit and the persons they want to interview;</w:t>
      </w:r>
      <w:r>
        <w:br/>
      </w:r>
      <w:r>
        <w:rPr>
          <w:rFonts w:ascii="Times New Roman"/>
          <w:b w:val="false"/>
          <w:i w:val="false"/>
          <w:color w:val="000000"/>
          <w:sz w:val="28"/>
        </w:rPr>
        <w:t>
</w:t>
      </w:r>
      <w:r>
        <w:rPr>
          <w:rFonts w:ascii="Times New Roman"/>
          <w:b w:val="false"/>
          <w:i w:val="false"/>
          <w:color w:val="000000"/>
          <w:sz w:val="28"/>
        </w:rPr>
        <w:t>
      (f) The right to have contacts with the Subcommittee on Prevention, to send it information and to meet with it.</w:t>
      </w:r>
    </w:p>
    <w:bookmarkEnd w:id="48"/>
    <w:bookmarkStart w:name="z118" w:id="49"/>
    <w:p>
      <w:pPr>
        <w:spacing w:after="0"/>
        <w:ind w:left="0"/>
        <w:jc w:val="left"/>
      </w:pPr>
      <w:r>
        <w:rPr>
          <w:rFonts w:ascii="Times New Roman"/>
          <w:b/>
          <w:i w:val="false"/>
          <w:color w:val="000000"/>
        </w:rPr>
        <w:t xml:space="preserve"> 
Article 21</w:t>
      </w:r>
    </w:p>
    <w:bookmarkEnd w:id="49"/>
    <w:bookmarkStart w:name="z119" w:id="50"/>
    <w:p>
      <w:pPr>
        <w:spacing w:after="0"/>
        <w:ind w:left="0"/>
        <w:jc w:val="both"/>
      </w:pPr>
      <w:r>
        <w:rPr>
          <w:rFonts w:ascii="Times New Roman"/>
          <w:b w:val="false"/>
          <w:i w:val="false"/>
          <w:color w:val="000000"/>
          <w:sz w:val="28"/>
        </w:rPr>
        <w:t xml:space="preserve">
      1. No authority or official shall order, apply, permit or tolerate any sanction against any person or organization for having communicated to the national preventive mechanism any information, whether true or false, and no such person or organization shall be otherwise prejudiced in any way. </w:t>
      </w:r>
      <w:r>
        <w:br/>
      </w:r>
      <w:r>
        <w:rPr>
          <w:rFonts w:ascii="Times New Roman"/>
          <w:b w:val="false"/>
          <w:i w:val="false"/>
          <w:color w:val="000000"/>
          <w:sz w:val="28"/>
        </w:rPr>
        <w:t>
</w:t>
      </w:r>
      <w:r>
        <w:rPr>
          <w:rFonts w:ascii="Times New Roman"/>
          <w:b w:val="false"/>
          <w:i w:val="false"/>
          <w:color w:val="000000"/>
          <w:sz w:val="28"/>
        </w:rPr>
        <w:t>
      2. Confidential information collected by the national preventive mechanism shall be privileged. No personal data shall be published without the express consent of the person concerned.</w:t>
      </w:r>
    </w:p>
    <w:bookmarkEnd w:id="50"/>
    <w:bookmarkStart w:name="z121" w:id="51"/>
    <w:p>
      <w:pPr>
        <w:spacing w:after="0"/>
        <w:ind w:left="0"/>
        <w:jc w:val="left"/>
      </w:pPr>
      <w:r>
        <w:rPr>
          <w:rFonts w:ascii="Times New Roman"/>
          <w:b/>
          <w:i w:val="false"/>
          <w:color w:val="000000"/>
        </w:rPr>
        <w:t xml:space="preserve"> 
Article 22</w:t>
      </w:r>
    </w:p>
    <w:bookmarkEnd w:id="51"/>
    <w:bookmarkStart w:name="z122" w:id="52"/>
    <w:p>
      <w:pPr>
        <w:spacing w:after="0"/>
        <w:ind w:left="0"/>
        <w:jc w:val="both"/>
      </w:pPr>
      <w:r>
        <w:rPr>
          <w:rFonts w:ascii="Times New Roman"/>
          <w:b w:val="false"/>
          <w:i w:val="false"/>
          <w:color w:val="000000"/>
          <w:sz w:val="28"/>
        </w:rPr>
        <w:t>
      The competent authorities of the State Party concerned shall examine the recommendations of the national preventive mechanism and enter into a dialogue with it on possible implementation measures.</w:t>
      </w:r>
    </w:p>
    <w:bookmarkEnd w:id="52"/>
    <w:bookmarkStart w:name="z123" w:id="53"/>
    <w:p>
      <w:pPr>
        <w:spacing w:after="0"/>
        <w:ind w:left="0"/>
        <w:jc w:val="left"/>
      </w:pPr>
      <w:r>
        <w:rPr>
          <w:rFonts w:ascii="Times New Roman"/>
          <w:b/>
          <w:i w:val="false"/>
          <w:color w:val="000000"/>
        </w:rPr>
        <w:t xml:space="preserve"> 
Article 23</w:t>
      </w:r>
    </w:p>
    <w:bookmarkEnd w:id="53"/>
    <w:bookmarkStart w:name="z124" w:id="54"/>
    <w:p>
      <w:pPr>
        <w:spacing w:after="0"/>
        <w:ind w:left="0"/>
        <w:jc w:val="both"/>
      </w:pPr>
      <w:r>
        <w:rPr>
          <w:rFonts w:ascii="Times New Roman"/>
          <w:b w:val="false"/>
          <w:i w:val="false"/>
          <w:color w:val="000000"/>
          <w:sz w:val="28"/>
        </w:rPr>
        <w:t>
      The States Parties to the present Protocol undertake to publish and disseminate the annual reports of the national preventive mechanisms.</w:t>
      </w:r>
    </w:p>
    <w:bookmarkEnd w:id="54"/>
    <w:bookmarkStart w:name="z125" w:id="55"/>
    <w:p>
      <w:pPr>
        <w:spacing w:after="0"/>
        <w:ind w:left="0"/>
        <w:jc w:val="left"/>
      </w:pPr>
      <w:r>
        <w:rPr>
          <w:rFonts w:ascii="Times New Roman"/>
          <w:b/>
          <w:i w:val="false"/>
          <w:color w:val="000000"/>
        </w:rPr>
        <w:t xml:space="preserve"> 
PART V Declaration </w:t>
      </w:r>
    </w:p>
    <w:bookmarkEnd w:id="55"/>
    <w:bookmarkStart w:name="z126" w:id="56"/>
    <w:p>
      <w:pPr>
        <w:spacing w:after="0"/>
        <w:ind w:left="0"/>
        <w:jc w:val="left"/>
      </w:pPr>
      <w:r>
        <w:rPr>
          <w:rFonts w:ascii="Times New Roman"/>
          <w:b/>
          <w:i w:val="false"/>
          <w:color w:val="000000"/>
        </w:rPr>
        <w:t xml:space="preserve"> 
Article 24 </w:t>
      </w:r>
    </w:p>
    <w:bookmarkEnd w:id="56"/>
    <w:bookmarkStart w:name="z127" w:id="57"/>
    <w:p>
      <w:pPr>
        <w:spacing w:after="0"/>
        <w:ind w:left="0"/>
        <w:jc w:val="both"/>
      </w:pPr>
      <w:r>
        <w:rPr>
          <w:rFonts w:ascii="Times New Roman"/>
          <w:b w:val="false"/>
          <w:i w:val="false"/>
          <w:color w:val="000000"/>
          <w:sz w:val="28"/>
        </w:rPr>
        <w:t xml:space="preserve">
      1. Upon ratification, States Parties may make a declaration postponing the implementation of their obligations under either part III or part IV of the present Protocol. </w:t>
      </w:r>
      <w:r>
        <w:br/>
      </w:r>
      <w:r>
        <w:rPr>
          <w:rFonts w:ascii="Times New Roman"/>
          <w:b w:val="false"/>
          <w:i w:val="false"/>
          <w:color w:val="000000"/>
          <w:sz w:val="28"/>
        </w:rPr>
        <w:t>
</w:t>
      </w:r>
      <w:r>
        <w:rPr>
          <w:rFonts w:ascii="Times New Roman"/>
          <w:b w:val="false"/>
          <w:i w:val="false"/>
          <w:color w:val="000000"/>
          <w:sz w:val="28"/>
        </w:rPr>
        <w:t>
      2. This postponement shall be valid for a maximum of three years. After due representations made by the State Party and after consultation with the Subcommittee on Pre vention, the Committee against Torture may extend that period for an additional two years.</w:t>
      </w:r>
    </w:p>
    <w:bookmarkEnd w:id="57"/>
    <w:bookmarkStart w:name="z129" w:id="58"/>
    <w:p>
      <w:pPr>
        <w:spacing w:after="0"/>
        <w:ind w:left="0"/>
        <w:jc w:val="left"/>
      </w:pPr>
      <w:r>
        <w:rPr>
          <w:rFonts w:ascii="Times New Roman"/>
          <w:b/>
          <w:i w:val="false"/>
          <w:color w:val="000000"/>
        </w:rPr>
        <w:t xml:space="preserve"> 
PART VI Financial provisions</w:t>
      </w:r>
    </w:p>
    <w:bookmarkEnd w:id="58"/>
    <w:bookmarkStart w:name="z130" w:id="59"/>
    <w:p>
      <w:pPr>
        <w:spacing w:after="0"/>
        <w:ind w:left="0"/>
        <w:jc w:val="left"/>
      </w:pPr>
      <w:r>
        <w:rPr>
          <w:rFonts w:ascii="Times New Roman"/>
          <w:b/>
          <w:i w:val="false"/>
          <w:color w:val="000000"/>
        </w:rPr>
        <w:t xml:space="preserve"> 
Article 25</w:t>
      </w:r>
    </w:p>
    <w:bookmarkEnd w:id="59"/>
    <w:bookmarkStart w:name="z131" w:id="60"/>
    <w:p>
      <w:pPr>
        <w:spacing w:after="0"/>
        <w:ind w:left="0"/>
        <w:jc w:val="both"/>
      </w:pPr>
      <w:r>
        <w:rPr>
          <w:rFonts w:ascii="Times New Roman"/>
          <w:b w:val="false"/>
          <w:i w:val="false"/>
          <w:color w:val="000000"/>
          <w:sz w:val="28"/>
        </w:rPr>
        <w:t>
      1. The expenditure incurred by the Subcommittee on Prevention in the implementation of the present Protocol shall be borne by the United Nations.</w:t>
      </w:r>
      <w:r>
        <w:br/>
      </w:r>
      <w:r>
        <w:rPr>
          <w:rFonts w:ascii="Times New Roman"/>
          <w:b w:val="false"/>
          <w:i w:val="false"/>
          <w:color w:val="000000"/>
          <w:sz w:val="28"/>
        </w:rPr>
        <w:t>
</w:t>
      </w:r>
      <w:r>
        <w:rPr>
          <w:rFonts w:ascii="Times New Roman"/>
          <w:b w:val="false"/>
          <w:i w:val="false"/>
          <w:color w:val="000000"/>
          <w:sz w:val="28"/>
        </w:rPr>
        <w:t>
      2. The Secretary-General of the United Nations shall provide the necessary staff and facilities for the effective performance of the functions of the Subcommittee on Prevention under the present Protocol.</w:t>
      </w:r>
    </w:p>
    <w:bookmarkEnd w:id="60"/>
    <w:bookmarkStart w:name="z133" w:id="61"/>
    <w:p>
      <w:pPr>
        <w:spacing w:after="0"/>
        <w:ind w:left="0"/>
        <w:jc w:val="left"/>
      </w:pPr>
      <w:r>
        <w:rPr>
          <w:rFonts w:ascii="Times New Roman"/>
          <w:b/>
          <w:i w:val="false"/>
          <w:color w:val="000000"/>
        </w:rPr>
        <w:t xml:space="preserve"> 
Article 26</w:t>
      </w:r>
    </w:p>
    <w:bookmarkEnd w:id="61"/>
    <w:bookmarkStart w:name="z134" w:id="62"/>
    <w:p>
      <w:pPr>
        <w:spacing w:after="0"/>
        <w:ind w:left="0"/>
        <w:jc w:val="both"/>
      </w:pPr>
      <w:r>
        <w:rPr>
          <w:rFonts w:ascii="Times New Roman"/>
          <w:b w:val="false"/>
          <w:i w:val="false"/>
          <w:color w:val="000000"/>
          <w:sz w:val="28"/>
        </w:rPr>
        <w:t xml:space="preserve">
      1. A Special Fund shall be set up in accordance with the relevant procedures of the General Assembly, to be administered in accordance with the financial regulations and rules of the United Nations, to help finance the implementation of the recommendations made by the Subcommittee on Prevention after a visit to a State Party, as well as education programmes of the national preventive mechanisms. </w:t>
      </w:r>
      <w:r>
        <w:br/>
      </w:r>
      <w:r>
        <w:rPr>
          <w:rFonts w:ascii="Times New Roman"/>
          <w:b w:val="false"/>
          <w:i w:val="false"/>
          <w:color w:val="000000"/>
          <w:sz w:val="28"/>
        </w:rPr>
        <w:t>
</w:t>
      </w:r>
      <w:r>
        <w:rPr>
          <w:rFonts w:ascii="Times New Roman"/>
          <w:b w:val="false"/>
          <w:i w:val="false"/>
          <w:color w:val="000000"/>
          <w:sz w:val="28"/>
        </w:rPr>
        <w:t>
      2. The Special Fund may be financed through voluntary contributions made by Governments, intergovernmental and non-governmental organizations and other private or public entities.</w:t>
      </w:r>
    </w:p>
    <w:bookmarkEnd w:id="62"/>
    <w:bookmarkStart w:name="z136" w:id="63"/>
    <w:p>
      <w:pPr>
        <w:spacing w:after="0"/>
        <w:ind w:left="0"/>
        <w:jc w:val="left"/>
      </w:pPr>
      <w:r>
        <w:rPr>
          <w:rFonts w:ascii="Times New Roman"/>
          <w:b/>
          <w:i w:val="false"/>
          <w:color w:val="000000"/>
        </w:rPr>
        <w:t xml:space="preserve"> 
PART VII Final provisions</w:t>
      </w:r>
    </w:p>
    <w:bookmarkEnd w:id="63"/>
    <w:bookmarkStart w:name="z137" w:id="64"/>
    <w:p>
      <w:pPr>
        <w:spacing w:after="0"/>
        <w:ind w:left="0"/>
        <w:jc w:val="left"/>
      </w:pPr>
      <w:r>
        <w:rPr>
          <w:rFonts w:ascii="Times New Roman"/>
          <w:b/>
          <w:i w:val="false"/>
          <w:color w:val="000000"/>
        </w:rPr>
        <w:t xml:space="preserve"> 
Article 27</w:t>
      </w:r>
    </w:p>
    <w:bookmarkEnd w:id="64"/>
    <w:bookmarkStart w:name="z138" w:id="65"/>
    <w:p>
      <w:pPr>
        <w:spacing w:after="0"/>
        <w:ind w:left="0"/>
        <w:jc w:val="both"/>
      </w:pPr>
      <w:r>
        <w:rPr>
          <w:rFonts w:ascii="Times New Roman"/>
          <w:b w:val="false"/>
          <w:i w:val="false"/>
          <w:color w:val="000000"/>
          <w:sz w:val="28"/>
        </w:rPr>
        <w:t>
      1. The present Protocol is open for signature by any State that has signed the Convention.</w:t>
      </w:r>
      <w:r>
        <w:br/>
      </w:r>
      <w:r>
        <w:rPr>
          <w:rFonts w:ascii="Times New Roman"/>
          <w:b w:val="false"/>
          <w:i w:val="false"/>
          <w:color w:val="000000"/>
          <w:sz w:val="28"/>
        </w:rPr>
        <w:t>
</w:t>
      </w:r>
      <w:r>
        <w:rPr>
          <w:rFonts w:ascii="Times New Roman"/>
          <w:b w:val="false"/>
          <w:i w:val="false"/>
          <w:color w:val="000000"/>
          <w:sz w:val="28"/>
        </w:rPr>
        <w:t>
      2. The present Protocol is subject to ratification by any State that has ratified or acceded to the Convention. Instruments of ratification shall be deposited with the Secretary-General of the United Nations.</w:t>
      </w:r>
      <w:r>
        <w:br/>
      </w:r>
      <w:r>
        <w:rPr>
          <w:rFonts w:ascii="Times New Roman"/>
          <w:b w:val="false"/>
          <w:i w:val="false"/>
          <w:color w:val="000000"/>
          <w:sz w:val="28"/>
        </w:rPr>
        <w:t>
</w:t>
      </w:r>
      <w:r>
        <w:rPr>
          <w:rFonts w:ascii="Times New Roman"/>
          <w:b w:val="false"/>
          <w:i w:val="false"/>
          <w:color w:val="000000"/>
          <w:sz w:val="28"/>
        </w:rPr>
        <w:t>
      3. The present Protocol shall be open to accession by any State that has ratified or acceded to the Convention.</w:t>
      </w:r>
      <w:r>
        <w:br/>
      </w:r>
      <w:r>
        <w:rPr>
          <w:rFonts w:ascii="Times New Roman"/>
          <w:b w:val="false"/>
          <w:i w:val="false"/>
          <w:color w:val="000000"/>
          <w:sz w:val="28"/>
        </w:rPr>
        <w:t>
</w:t>
      </w:r>
      <w:r>
        <w:rPr>
          <w:rFonts w:ascii="Times New Roman"/>
          <w:b w:val="false"/>
          <w:i w:val="false"/>
          <w:color w:val="000000"/>
          <w:sz w:val="28"/>
        </w:rPr>
        <w:t>
      4. Accession shall be effected by the deposit of an instrument of accession with the Secretary-General of the United Nations.</w:t>
      </w:r>
      <w:r>
        <w:br/>
      </w:r>
      <w:r>
        <w:rPr>
          <w:rFonts w:ascii="Times New Roman"/>
          <w:b w:val="false"/>
          <w:i w:val="false"/>
          <w:color w:val="000000"/>
          <w:sz w:val="28"/>
        </w:rPr>
        <w:t>
</w:t>
      </w:r>
      <w:r>
        <w:rPr>
          <w:rFonts w:ascii="Times New Roman"/>
          <w:b w:val="false"/>
          <w:i w:val="false"/>
          <w:color w:val="000000"/>
          <w:sz w:val="28"/>
        </w:rPr>
        <w:t>
      5. The Secretary-General of the United Nations shall inform all States that have signed the present Protocol or acceded to it of the deposit of each instrument of ratification or accession.</w:t>
      </w:r>
    </w:p>
    <w:bookmarkEnd w:id="65"/>
    <w:bookmarkStart w:name="z143" w:id="66"/>
    <w:p>
      <w:pPr>
        <w:spacing w:after="0"/>
        <w:ind w:left="0"/>
        <w:jc w:val="left"/>
      </w:pPr>
      <w:r>
        <w:rPr>
          <w:rFonts w:ascii="Times New Roman"/>
          <w:b/>
          <w:i w:val="false"/>
          <w:color w:val="000000"/>
        </w:rPr>
        <w:t xml:space="preserve"> 
Article 28</w:t>
      </w:r>
    </w:p>
    <w:bookmarkEnd w:id="66"/>
    <w:bookmarkStart w:name="z144" w:id="67"/>
    <w:p>
      <w:pPr>
        <w:spacing w:after="0"/>
        <w:ind w:left="0"/>
        <w:jc w:val="both"/>
      </w:pPr>
      <w:r>
        <w:rPr>
          <w:rFonts w:ascii="Times New Roman"/>
          <w:b w:val="false"/>
          <w:i w:val="false"/>
          <w:color w:val="000000"/>
          <w:sz w:val="28"/>
        </w:rPr>
        <w:t>
      1. The present Protocol shall enter into force on the thirtieth day after the date of deposit with the Secretary-General of the United Nations of the twentieth instrument of ratification or accession.</w:t>
      </w:r>
      <w:r>
        <w:br/>
      </w:r>
      <w:r>
        <w:rPr>
          <w:rFonts w:ascii="Times New Roman"/>
          <w:b w:val="false"/>
          <w:i w:val="false"/>
          <w:color w:val="000000"/>
          <w:sz w:val="28"/>
        </w:rPr>
        <w:t>
</w:t>
      </w:r>
      <w:r>
        <w:rPr>
          <w:rFonts w:ascii="Times New Roman"/>
          <w:b w:val="false"/>
          <w:i w:val="false"/>
          <w:color w:val="000000"/>
          <w:sz w:val="28"/>
        </w:rPr>
        <w:t>
      2. For each State ratifying the present Protocol or acceding to it after the deposit with the Secretary-General of the United Nations of the twentieth instrument of ratification or accession, the present Protocol shall enter into force on the thirtieth day after the date of deposit of its own instrument of ratification or accession.</w:t>
      </w:r>
    </w:p>
    <w:bookmarkEnd w:id="67"/>
    <w:bookmarkStart w:name="z146" w:id="68"/>
    <w:p>
      <w:pPr>
        <w:spacing w:after="0"/>
        <w:ind w:left="0"/>
        <w:jc w:val="left"/>
      </w:pPr>
      <w:r>
        <w:rPr>
          <w:rFonts w:ascii="Times New Roman"/>
          <w:b/>
          <w:i w:val="false"/>
          <w:color w:val="000000"/>
        </w:rPr>
        <w:t xml:space="preserve"> 
Article 29</w:t>
      </w:r>
    </w:p>
    <w:bookmarkEnd w:id="68"/>
    <w:bookmarkStart w:name="z147" w:id="69"/>
    <w:p>
      <w:pPr>
        <w:spacing w:after="0"/>
        <w:ind w:left="0"/>
        <w:jc w:val="both"/>
      </w:pPr>
      <w:r>
        <w:rPr>
          <w:rFonts w:ascii="Times New Roman"/>
          <w:b w:val="false"/>
          <w:i w:val="false"/>
          <w:color w:val="000000"/>
          <w:sz w:val="28"/>
        </w:rPr>
        <w:t>
      The provisions of the present Protocol shall extend to all parts of federal States without any limitations or exceptions.</w:t>
      </w:r>
    </w:p>
    <w:bookmarkEnd w:id="69"/>
    <w:bookmarkStart w:name="z148" w:id="70"/>
    <w:p>
      <w:pPr>
        <w:spacing w:after="0"/>
        <w:ind w:left="0"/>
        <w:jc w:val="left"/>
      </w:pPr>
      <w:r>
        <w:rPr>
          <w:rFonts w:ascii="Times New Roman"/>
          <w:b/>
          <w:i w:val="false"/>
          <w:color w:val="000000"/>
        </w:rPr>
        <w:t xml:space="preserve"> 
Article 30</w:t>
      </w:r>
    </w:p>
    <w:bookmarkEnd w:id="70"/>
    <w:bookmarkStart w:name="z149" w:id="71"/>
    <w:p>
      <w:pPr>
        <w:spacing w:after="0"/>
        <w:ind w:left="0"/>
        <w:jc w:val="both"/>
      </w:pPr>
      <w:r>
        <w:rPr>
          <w:rFonts w:ascii="Times New Roman"/>
          <w:b w:val="false"/>
          <w:i w:val="false"/>
          <w:color w:val="000000"/>
          <w:sz w:val="28"/>
        </w:rPr>
        <w:t>
      No reservations shall be made to the present Protocol.</w:t>
      </w:r>
    </w:p>
    <w:bookmarkEnd w:id="71"/>
    <w:bookmarkStart w:name="z150" w:id="72"/>
    <w:p>
      <w:pPr>
        <w:spacing w:after="0"/>
        <w:ind w:left="0"/>
        <w:jc w:val="left"/>
      </w:pPr>
      <w:r>
        <w:rPr>
          <w:rFonts w:ascii="Times New Roman"/>
          <w:b/>
          <w:i w:val="false"/>
          <w:color w:val="000000"/>
        </w:rPr>
        <w:t xml:space="preserve"> 
Article 31</w:t>
      </w:r>
    </w:p>
    <w:bookmarkEnd w:id="72"/>
    <w:bookmarkStart w:name="z151" w:id="73"/>
    <w:p>
      <w:pPr>
        <w:spacing w:after="0"/>
        <w:ind w:left="0"/>
        <w:jc w:val="both"/>
      </w:pPr>
      <w:r>
        <w:rPr>
          <w:rFonts w:ascii="Times New Roman"/>
          <w:b w:val="false"/>
          <w:i w:val="false"/>
          <w:color w:val="000000"/>
          <w:sz w:val="28"/>
        </w:rPr>
        <w:t>
      The provisions of the present Protocol shall not affect the obligations of States Parties under any regional convention instituting a system of visits to places of detention. The Subcommittee on Prevention and the bodies established under such regional conventions are encouraged to consult and cooperate with a view to avoiding duplication and promoting effectively the objectives of the present Protocol.</w:t>
      </w:r>
    </w:p>
    <w:bookmarkEnd w:id="73"/>
    <w:bookmarkStart w:name="z152" w:id="74"/>
    <w:p>
      <w:pPr>
        <w:spacing w:after="0"/>
        <w:ind w:left="0"/>
        <w:jc w:val="left"/>
      </w:pPr>
      <w:r>
        <w:rPr>
          <w:rFonts w:ascii="Times New Roman"/>
          <w:b/>
          <w:i w:val="false"/>
          <w:color w:val="000000"/>
        </w:rPr>
        <w:t xml:space="preserve"> 
Article 32</w:t>
      </w:r>
    </w:p>
    <w:bookmarkEnd w:id="74"/>
    <w:bookmarkStart w:name="z153" w:id="75"/>
    <w:p>
      <w:pPr>
        <w:spacing w:after="0"/>
        <w:ind w:left="0"/>
        <w:jc w:val="both"/>
      </w:pPr>
      <w:r>
        <w:rPr>
          <w:rFonts w:ascii="Times New Roman"/>
          <w:b w:val="false"/>
          <w:i w:val="false"/>
          <w:color w:val="000000"/>
          <w:sz w:val="28"/>
        </w:rPr>
        <w:t>
      The provisions of the present Protocol shall not affect the obligations of States Parties to the four Geneva Conventions of 12 August 1949 and the Additional Protocols thereto of 8 June 1977, nor the opportunity available to any State Party to authorize the International Committee of the Red Cross to visit places of detention in situations not covered by international humanitarian law.</w:t>
      </w:r>
    </w:p>
    <w:bookmarkEnd w:id="75"/>
    <w:bookmarkStart w:name="z154" w:id="76"/>
    <w:p>
      <w:pPr>
        <w:spacing w:after="0"/>
        <w:ind w:left="0"/>
        <w:jc w:val="left"/>
      </w:pPr>
      <w:r>
        <w:rPr>
          <w:rFonts w:ascii="Times New Roman"/>
          <w:b/>
          <w:i w:val="false"/>
          <w:color w:val="000000"/>
        </w:rPr>
        <w:t xml:space="preserve"> 
Article 33</w:t>
      </w:r>
    </w:p>
    <w:bookmarkEnd w:id="76"/>
    <w:bookmarkStart w:name="z155" w:id="77"/>
    <w:p>
      <w:pPr>
        <w:spacing w:after="0"/>
        <w:ind w:left="0"/>
        <w:jc w:val="both"/>
      </w:pPr>
      <w:r>
        <w:rPr>
          <w:rFonts w:ascii="Times New Roman"/>
          <w:b w:val="false"/>
          <w:i w:val="false"/>
          <w:color w:val="000000"/>
          <w:sz w:val="28"/>
        </w:rPr>
        <w:t>
      1. Any State Party may denounce the present Protocol at any time by written notification addressed to the Secretary-General of the United Nations, who shall thereafter inform the other States Parties to the present Protocol and the Convention. Denunciation shall take effect one year after the date of receipt of the notification by the Secretary-General.</w:t>
      </w:r>
      <w:r>
        <w:br/>
      </w:r>
      <w:r>
        <w:rPr>
          <w:rFonts w:ascii="Times New Roman"/>
          <w:b w:val="false"/>
          <w:i w:val="false"/>
          <w:color w:val="000000"/>
          <w:sz w:val="28"/>
        </w:rPr>
        <w:t>
</w:t>
      </w:r>
      <w:r>
        <w:rPr>
          <w:rFonts w:ascii="Times New Roman"/>
          <w:b w:val="false"/>
          <w:i w:val="false"/>
          <w:color w:val="000000"/>
          <w:sz w:val="28"/>
        </w:rPr>
        <w:t>
      2. Such a denunciation shall not have the effect of releasing the St ate Party from its obligations under the present Protocol in regard to any act or situation that may occur prior to the date on which the denunciation becomes effective, or to the actions that the Subcommittee on Prevention has decided or may decide to take with respect to the State Party concerned, nor shall denunciation prejudice in any way the continued consideration of any matter already under consideration by the Subcommittee on Prevention prior to the date on which the denunciation becomes effective.</w:t>
      </w:r>
      <w:r>
        <w:br/>
      </w:r>
      <w:r>
        <w:rPr>
          <w:rFonts w:ascii="Times New Roman"/>
          <w:b w:val="false"/>
          <w:i w:val="false"/>
          <w:color w:val="000000"/>
          <w:sz w:val="28"/>
        </w:rPr>
        <w:t>
</w:t>
      </w:r>
      <w:r>
        <w:rPr>
          <w:rFonts w:ascii="Times New Roman"/>
          <w:b w:val="false"/>
          <w:i w:val="false"/>
          <w:color w:val="000000"/>
          <w:sz w:val="28"/>
        </w:rPr>
        <w:t>
      3. Following the date on which the denunciation of the State Party becomes effective, the Subcommittee on Prevention shall not commence consideration of any new matter regarding that State.</w:t>
      </w:r>
    </w:p>
    <w:bookmarkEnd w:id="77"/>
    <w:bookmarkStart w:name="z158" w:id="78"/>
    <w:p>
      <w:pPr>
        <w:spacing w:after="0"/>
        <w:ind w:left="0"/>
        <w:jc w:val="left"/>
      </w:pPr>
      <w:r>
        <w:rPr>
          <w:rFonts w:ascii="Times New Roman"/>
          <w:b/>
          <w:i w:val="false"/>
          <w:color w:val="000000"/>
        </w:rPr>
        <w:t xml:space="preserve"> 
Article 34</w:t>
      </w:r>
    </w:p>
    <w:bookmarkEnd w:id="78"/>
    <w:bookmarkStart w:name="z159" w:id="79"/>
    <w:p>
      <w:pPr>
        <w:spacing w:after="0"/>
        <w:ind w:left="0"/>
        <w:jc w:val="both"/>
      </w:pPr>
      <w:r>
        <w:rPr>
          <w:rFonts w:ascii="Times New Roman"/>
          <w:b w:val="false"/>
          <w:i w:val="false"/>
          <w:color w:val="000000"/>
          <w:sz w:val="28"/>
        </w:rPr>
        <w:t xml:space="preserve">
      1. Any State Party to the present Protocol may propose an amendment and file it with the Secretary-General of the United Nations. The Secretary-General shall thereupon communicate the proposed amendment to the States Parties to the present Protocol with a request that they notify him whether they favour a conference of States Parties for the purpose of considering and voting upon the proposal. In the event that within four months from the date of such communication at least one third of the States Parties favour such a conference, the Secretary-General shall convene the conference under the auspices of the United Nations. Any amendment adopted by a majority of two thirds of the States Parties present and voting at the conference shall be submitted by the Secretary-General of the United Nations to all States Parties for acceptance. </w:t>
      </w:r>
      <w:r>
        <w:br/>
      </w:r>
      <w:r>
        <w:rPr>
          <w:rFonts w:ascii="Times New Roman"/>
          <w:b w:val="false"/>
          <w:i w:val="false"/>
          <w:color w:val="000000"/>
          <w:sz w:val="28"/>
        </w:rPr>
        <w:t>
</w:t>
      </w:r>
      <w:r>
        <w:rPr>
          <w:rFonts w:ascii="Times New Roman"/>
          <w:b w:val="false"/>
          <w:i w:val="false"/>
          <w:color w:val="000000"/>
          <w:sz w:val="28"/>
        </w:rPr>
        <w:t>
      2. An amendment adopted in accordance with paragraph 1 of the present article shall come into force when it has been accepted by a two -thirds majority of the States Parties to the present Protocol in accordance with their respective constitutional processes.</w:t>
      </w:r>
      <w:r>
        <w:br/>
      </w:r>
      <w:r>
        <w:rPr>
          <w:rFonts w:ascii="Times New Roman"/>
          <w:b w:val="false"/>
          <w:i w:val="false"/>
          <w:color w:val="000000"/>
          <w:sz w:val="28"/>
        </w:rPr>
        <w:t>
</w:t>
      </w:r>
      <w:r>
        <w:rPr>
          <w:rFonts w:ascii="Times New Roman"/>
          <w:b w:val="false"/>
          <w:i w:val="false"/>
          <w:color w:val="000000"/>
          <w:sz w:val="28"/>
        </w:rPr>
        <w:t>
      3. When amendments come into force, they shall be binding on those States Parties that have accepted them, other States Parties still being bound by the provisions of the present Protocol and any earlier amendment that they have accepted.</w:t>
      </w:r>
    </w:p>
    <w:bookmarkEnd w:id="79"/>
    <w:bookmarkStart w:name="z162" w:id="80"/>
    <w:p>
      <w:pPr>
        <w:spacing w:after="0"/>
        <w:ind w:left="0"/>
        <w:jc w:val="left"/>
      </w:pPr>
      <w:r>
        <w:rPr>
          <w:rFonts w:ascii="Times New Roman"/>
          <w:b/>
          <w:i w:val="false"/>
          <w:color w:val="000000"/>
        </w:rPr>
        <w:t xml:space="preserve"> 
Article 35</w:t>
      </w:r>
    </w:p>
    <w:bookmarkEnd w:id="80"/>
    <w:bookmarkStart w:name="z163" w:id="81"/>
    <w:p>
      <w:pPr>
        <w:spacing w:after="0"/>
        <w:ind w:left="0"/>
        <w:jc w:val="both"/>
      </w:pPr>
      <w:r>
        <w:rPr>
          <w:rFonts w:ascii="Times New Roman"/>
          <w:b w:val="false"/>
          <w:i w:val="false"/>
          <w:color w:val="000000"/>
          <w:sz w:val="28"/>
        </w:rPr>
        <w:t>
      Members of the Subcommittee on Prevention and of the national preventive mechanisms shall be accorded such privileges and immunities as are necessary for the independent exercise of their functions. Members of the Subcommittee on Prevention shall be accorded the privileges and immunities specified in section 22 of the Convention on the Privileges and Immunities of the United Nations of 13 February 1946, subject to the provisions of section 23 of that Convention.</w:t>
      </w:r>
    </w:p>
    <w:bookmarkEnd w:id="81"/>
    <w:bookmarkStart w:name="z164" w:id="82"/>
    <w:p>
      <w:pPr>
        <w:spacing w:after="0"/>
        <w:ind w:left="0"/>
        <w:jc w:val="left"/>
      </w:pPr>
      <w:r>
        <w:rPr>
          <w:rFonts w:ascii="Times New Roman"/>
          <w:b/>
          <w:i w:val="false"/>
          <w:color w:val="000000"/>
        </w:rPr>
        <w:t xml:space="preserve"> 
Article 36</w:t>
      </w:r>
    </w:p>
    <w:bookmarkEnd w:id="82"/>
    <w:bookmarkStart w:name="z165" w:id="83"/>
    <w:p>
      <w:pPr>
        <w:spacing w:after="0"/>
        <w:ind w:left="0"/>
        <w:jc w:val="both"/>
      </w:pPr>
      <w:r>
        <w:rPr>
          <w:rFonts w:ascii="Times New Roman"/>
          <w:b w:val="false"/>
          <w:i w:val="false"/>
          <w:color w:val="000000"/>
          <w:sz w:val="28"/>
        </w:rPr>
        <w:t>
      When visiting a State Party, the members of the Subcommittee on Prevention shall, without prejudice to the provisions and purposes of the present Protocol and such privileges and immunities as they may enjoy:</w:t>
      </w:r>
      <w:r>
        <w:br/>
      </w:r>
      <w:r>
        <w:rPr>
          <w:rFonts w:ascii="Times New Roman"/>
          <w:b w:val="false"/>
          <w:i w:val="false"/>
          <w:color w:val="000000"/>
          <w:sz w:val="28"/>
        </w:rPr>
        <w:t>
</w:t>
      </w:r>
      <w:r>
        <w:rPr>
          <w:rFonts w:ascii="Times New Roman"/>
          <w:b w:val="false"/>
          <w:i w:val="false"/>
          <w:color w:val="000000"/>
          <w:sz w:val="28"/>
        </w:rPr>
        <w:t>
      (a) Respect the laws and regulations of the visited State;</w:t>
      </w:r>
      <w:r>
        <w:br/>
      </w:r>
      <w:r>
        <w:rPr>
          <w:rFonts w:ascii="Times New Roman"/>
          <w:b w:val="false"/>
          <w:i w:val="false"/>
          <w:color w:val="000000"/>
          <w:sz w:val="28"/>
        </w:rPr>
        <w:t>
</w:t>
      </w:r>
      <w:r>
        <w:rPr>
          <w:rFonts w:ascii="Times New Roman"/>
          <w:b w:val="false"/>
          <w:i w:val="false"/>
          <w:color w:val="000000"/>
          <w:sz w:val="28"/>
        </w:rPr>
        <w:t>
      (b) Refrain from any action or activity incompatible with the impartial and international nature of their duties.</w:t>
      </w:r>
    </w:p>
    <w:bookmarkEnd w:id="83"/>
    <w:bookmarkStart w:name="z168" w:id="84"/>
    <w:p>
      <w:pPr>
        <w:spacing w:after="0"/>
        <w:ind w:left="0"/>
        <w:jc w:val="left"/>
      </w:pPr>
      <w:r>
        <w:rPr>
          <w:rFonts w:ascii="Times New Roman"/>
          <w:b/>
          <w:i w:val="false"/>
          <w:color w:val="000000"/>
        </w:rPr>
        <w:t xml:space="preserve"> 
Article 37</w:t>
      </w:r>
    </w:p>
    <w:bookmarkEnd w:id="84"/>
    <w:bookmarkStart w:name="z169" w:id="85"/>
    <w:p>
      <w:pPr>
        <w:spacing w:after="0"/>
        <w:ind w:left="0"/>
        <w:jc w:val="both"/>
      </w:pPr>
      <w:r>
        <w:rPr>
          <w:rFonts w:ascii="Times New Roman"/>
          <w:b w:val="false"/>
          <w:i w:val="false"/>
          <w:color w:val="000000"/>
          <w:sz w:val="28"/>
        </w:rPr>
        <w:t xml:space="preserve">
      1. The present Protocol, of which the Arabic, Chinese, English, French, Russian and Spanish texts are equally authentic,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certified copies of the present Protocol to all States. </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