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8dcc" w14:textId="ede8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April 15, 2005 No. 44</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Constitutional Law of the Republic of Kazakhstan dated September 28, 1995 "On Elections in the Republic of Kazakhstan" (Bulletins of the Supreme Council of the Republic of Kazakhstan, 1995, No. 17-18, Art. 114, Bulletin of the Parliament of the Republic of Kazakhstan, 1997, No. 12, p. 192, 1998, No. 7-8, Art. 71; No. 22, p. 290 1999, No. 10, p. 340; No. 15, p. 593, 2004, No. 7, of Art. 45) should be introduced by the following amendments:</w:t>
      </w:r>
      <w:r>
        <w:br/>
      </w:r>
      <w:r>
        <w:rPr>
          <w:rFonts w:ascii="Times New Roman"/>
          <w:b w:val="false"/>
          <w:i w:val="false"/>
          <w:color w:val="000000"/>
          <w:sz w:val="28"/>
        </w:rPr>
        <w:t>
</w:t>
      </w:r>
      <w:r>
        <w:rPr>
          <w:rFonts w:ascii="Times New Roman"/>
          <w:b w:val="false"/>
          <w:i w:val="false"/>
          <w:color w:val="000000"/>
          <w:sz w:val="28"/>
        </w:rPr>
        <w:t>
      1) in item 4 of Article 4:</w:t>
      </w:r>
      <w:r>
        <w:br/>
      </w:r>
      <w:r>
        <w:rPr>
          <w:rFonts w:ascii="Times New Roman"/>
          <w:b w:val="false"/>
          <w:i w:val="false"/>
          <w:color w:val="000000"/>
          <w:sz w:val="28"/>
        </w:rPr>
        <w:t>
      the words "Do not be registered as a candidate" should be supplemented for the words "cannot be a candidate";</w:t>
      </w:r>
      <w:r>
        <w:br/>
      </w:r>
      <w:r>
        <w:rPr>
          <w:rFonts w:ascii="Times New Roman"/>
          <w:b w:val="false"/>
          <w:i w:val="false"/>
          <w:color w:val="000000"/>
          <w:sz w:val="28"/>
        </w:rPr>
        <w:t>
      the words "at the time of registration" should be excluded;</w:t>
      </w:r>
      <w:r>
        <w:br/>
      </w:r>
      <w:r>
        <w:rPr>
          <w:rFonts w:ascii="Times New Roman"/>
          <w:b w:val="false"/>
          <w:i w:val="false"/>
          <w:color w:val="000000"/>
          <w:sz w:val="28"/>
        </w:rPr>
        <w:t>
</w:t>
      </w:r>
      <w:r>
        <w:rPr>
          <w:rFonts w:ascii="Times New Roman"/>
          <w:b w:val="false"/>
          <w:i w:val="false"/>
          <w:color w:val="000000"/>
          <w:sz w:val="28"/>
        </w:rPr>
        <w:t>
      2) Article 19</w:t>
      </w:r>
      <w:r>
        <w:br/>
      </w:r>
      <w:r>
        <w:rPr>
          <w:rFonts w:ascii="Times New Roman"/>
          <w:b w:val="false"/>
          <w:i w:val="false"/>
          <w:color w:val="000000"/>
          <w:sz w:val="28"/>
        </w:rPr>
        <w:t>
      should be supplemented with item 2-1 as follows:</w:t>
      </w:r>
      <w:r>
        <w:br/>
      </w:r>
      <w:r>
        <w:rPr>
          <w:rFonts w:ascii="Times New Roman"/>
          <w:b w:val="false"/>
          <w:i w:val="false"/>
          <w:color w:val="000000"/>
          <w:sz w:val="28"/>
        </w:rPr>
        <w:t>
      "2-1. Cannot be a member of the election committee:</w:t>
      </w:r>
      <w:r>
        <w:br/>
      </w:r>
      <w:r>
        <w:rPr>
          <w:rFonts w:ascii="Times New Roman"/>
          <w:b w:val="false"/>
          <w:i w:val="false"/>
          <w:color w:val="000000"/>
          <w:sz w:val="28"/>
        </w:rPr>
        <w:t>
      a person with a previous conviction that has not been cancelled or removed in the order established by law; (See K970167)</w:t>
      </w:r>
      <w:r>
        <w:br/>
      </w:r>
      <w:r>
        <w:rPr>
          <w:rFonts w:ascii="Times New Roman"/>
          <w:b w:val="false"/>
          <w:i w:val="false"/>
          <w:color w:val="000000"/>
          <w:sz w:val="28"/>
        </w:rPr>
        <w:t>
      a person admitted by the court as incapable or partially incapable, cannot be a member of the election commission</w:t>
      </w:r>
      <w:r>
        <w:br/>
      </w:r>
      <w:r>
        <w:rPr>
          <w:rFonts w:ascii="Times New Roman"/>
          <w:b w:val="false"/>
          <w:i w:val="false"/>
          <w:color w:val="000000"/>
          <w:sz w:val="28"/>
        </w:rPr>
        <w:t>
      Item 3 should be supplemented with part two as follows:</w:t>
      </w:r>
      <w:r>
        <w:br/>
      </w:r>
      <w:r>
        <w:rPr>
          <w:rFonts w:ascii="Times New Roman"/>
          <w:b w:val="false"/>
          <w:i w:val="false"/>
          <w:color w:val="000000"/>
          <w:sz w:val="28"/>
        </w:rPr>
        <w:t>
      "A chairperson of the election commission shall represent the interests of the commission in the courts and other state bodies as well as be eligible to delegate to other persons the powes to represent the interests of the election commission by issuing them with the relevant letter of attorney";</w:t>
      </w:r>
      <w:r>
        <w:br/>
      </w:r>
      <w:r>
        <w:rPr>
          <w:rFonts w:ascii="Times New Roman"/>
          <w:b w:val="false"/>
          <w:i w:val="false"/>
          <w:color w:val="000000"/>
          <w:sz w:val="28"/>
        </w:rPr>
        <w:t>
      Item 6 should be supplemented with part two as follows:</w:t>
      </w:r>
      <w:r>
        <w:br/>
      </w:r>
      <w:r>
        <w:rPr>
          <w:rFonts w:ascii="Times New Roman"/>
          <w:b w:val="false"/>
          <w:i w:val="false"/>
          <w:color w:val="000000"/>
          <w:sz w:val="28"/>
        </w:rPr>
        <w:t>
      "A member of the territorial, district and precinct election commission shall be released from his/her duties in the case of the political party which has nominated such a member ceasing its activities";</w:t>
      </w:r>
      <w:r>
        <w:br/>
      </w:r>
      <w:r>
        <w:rPr>
          <w:rFonts w:ascii="Times New Roman"/>
          <w:b w:val="false"/>
          <w:i w:val="false"/>
          <w:color w:val="000000"/>
          <w:sz w:val="28"/>
        </w:rPr>
        <w:t>
      Item 8 should be worded as follows:</w:t>
      </w:r>
      <w:r>
        <w:br/>
      </w:r>
      <w:r>
        <w:rPr>
          <w:rFonts w:ascii="Times New Roman"/>
          <w:b w:val="false"/>
          <w:i w:val="false"/>
          <w:color w:val="000000"/>
          <w:sz w:val="28"/>
        </w:rPr>
        <w:t>
      "8. The superior election commission shall nominate a member of the election commission to replace the retired member of the election commission before the election of the commission’s member by a body forming an election commission in the order established in Article 10 of this Constitutional Law";</w:t>
      </w:r>
      <w:r>
        <w:br/>
      </w:r>
      <w:r>
        <w:rPr>
          <w:rFonts w:ascii="Times New Roman"/>
          <w:b w:val="false"/>
          <w:i w:val="false"/>
          <w:color w:val="000000"/>
          <w:sz w:val="28"/>
        </w:rPr>
        <w:t>
</w:t>
      </w:r>
      <w:r>
        <w:rPr>
          <w:rFonts w:ascii="Times New Roman"/>
          <w:b w:val="false"/>
          <w:i w:val="false"/>
          <w:color w:val="000000"/>
          <w:sz w:val="28"/>
        </w:rPr>
        <w:t>
      3) Article 20:</w:t>
      </w:r>
      <w:r>
        <w:br/>
      </w:r>
      <w:r>
        <w:rPr>
          <w:rFonts w:ascii="Times New Roman"/>
          <w:b w:val="false"/>
          <w:i w:val="false"/>
          <w:color w:val="000000"/>
          <w:sz w:val="28"/>
        </w:rPr>
        <w:t>
      Sub-item 2) of item 2 the word "appropriate" should be supplemented with the word "superior";</w:t>
      </w:r>
      <w:r>
        <w:br/>
      </w:r>
      <w:r>
        <w:rPr>
          <w:rFonts w:ascii="Times New Roman"/>
          <w:b w:val="false"/>
          <w:i w:val="false"/>
          <w:color w:val="000000"/>
          <w:sz w:val="28"/>
        </w:rPr>
        <w:t>
      Item 8 should be worded as follows</w:t>
      </w:r>
      <w:r>
        <w:br/>
      </w:r>
      <w:r>
        <w:rPr>
          <w:rFonts w:ascii="Times New Roman"/>
          <w:b w:val="false"/>
          <w:i w:val="false"/>
          <w:color w:val="000000"/>
          <w:sz w:val="28"/>
        </w:rPr>
        <w:t>
      "Civil servants serving on election commissions shall retain their average monthly wages payable at the place of their primary employment for a period of preparation for and conduct of an election";</w:t>
      </w:r>
      <w:r>
        <w:br/>
      </w:r>
      <w:r>
        <w:rPr>
          <w:rFonts w:ascii="Times New Roman"/>
          <w:b w:val="false"/>
          <w:i w:val="false"/>
          <w:color w:val="000000"/>
          <w:sz w:val="28"/>
        </w:rPr>
        <w:t>
      Part two of paragraph 9 should be worded as follows:</w:t>
      </w:r>
      <w:r>
        <w:br/>
      </w:r>
      <w:r>
        <w:rPr>
          <w:rFonts w:ascii="Times New Roman"/>
          <w:b w:val="false"/>
          <w:i w:val="false"/>
          <w:color w:val="000000"/>
          <w:sz w:val="28"/>
        </w:rPr>
        <w:t>
      "The indicated persons shall be relieved of the performance of their duties as election commission members from the day of registration of the relevant candidate";</w:t>
      </w:r>
      <w:r>
        <w:br/>
      </w:r>
      <w:r>
        <w:rPr>
          <w:rFonts w:ascii="Times New Roman"/>
          <w:b w:val="false"/>
          <w:i w:val="false"/>
          <w:color w:val="000000"/>
          <w:sz w:val="28"/>
        </w:rPr>
        <w:t>
</w:t>
      </w:r>
      <w:r>
        <w:rPr>
          <w:rFonts w:ascii="Times New Roman"/>
          <w:b w:val="false"/>
          <w:i w:val="false"/>
          <w:color w:val="000000"/>
          <w:sz w:val="28"/>
        </w:rPr>
        <w:t>
      4) in sub-item 1 of item 2 of Article 23), the words "approximately three thousand" should be replaced by "not more than three thousand";</w:t>
      </w:r>
      <w:r>
        <w:br/>
      </w:r>
      <w:r>
        <w:rPr>
          <w:rFonts w:ascii="Times New Roman"/>
          <w:b w:val="false"/>
          <w:i w:val="false"/>
          <w:color w:val="000000"/>
          <w:sz w:val="28"/>
        </w:rPr>
        <w:t>
</w:t>
      </w:r>
      <w:r>
        <w:rPr>
          <w:rFonts w:ascii="Times New Roman"/>
          <w:b w:val="false"/>
          <w:i w:val="false"/>
          <w:color w:val="000000"/>
          <w:sz w:val="28"/>
        </w:rPr>
        <w:t>
      5) in Article 24:</w:t>
      </w:r>
      <w:r>
        <w:br/>
      </w:r>
      <w:r>
        <w:rPr>
          <w:rFonts w:ascii="Times New Roman"/>
          <w:b w:val="false"/>
          <w:i w:val="false"/>
          <w:color w:val="000000"/>
          <w:sz w:val="28"/>
        </w:rPr>
        <w:t>
      item 8 should be supplemented with part two as follows:</w:t>
      </w:r>
      <w:r>
        <w:br/>
      </w:r>
      <w:r>
        <w:rPr>
          <w:rFonts w:ascii="Times New Roman"/>
          <w:b w:val="false"/>
          <w:i w:val="false"/>
          <w:color w:val="000000"/>
          <w:sz w:val="28"/>
        </w:rPr>
        <w:t>
      "The registers of voters by electoral districts to be formed in the places for temporary stay (rest homes, health resorts, medioprophilactic institutions, in the outruns, in investigative wards and detention centres, including the representative offices of the Republic of Kazakhstan abroad, on board the ships belonging to the Republic that are in navigation on the Election Day) shall be subject to mandatory adjustment on the day preceding the Election Day";</w:t>
      </w:r>
      <w:r>
        <w:br/>
      </w:r>
      <w:r>
        <w:rPr>
          <w:rFonts w:ascii="Times New Roman"/>
          <w:b w:val="false"/>
          <w:i w:val="false"/>
          <w:color w:val="000000"/>
          <w:sz w:val="28"/>
        </w:rPr>
        <w:t>
      item 10 should be worded as follows:</w:t>
      </w:r>
      <w:r>
        <w:br/>
      </w:r>
      <w:r>
        <w:rPr>
          <w:rFonts w:ascii="Times New Roman"/>
          <w:b w:val="false"/>
          <w:i w:val="false"/>
          <w:color w:val="000000"/>
          <w:sz w:val="28"/>
        </w:rPr>
        <w:t>
      "10. Making changes in to the register of votes after the beginning of vote count shall be prohibited";</w:t>
      </w:r>
      <w:r>
        <w:br/>
      </w:r>
      <w:r>
        <w:rPr>
          <w:rFonts w:ascii="Times New Roman"/>
          <w:b w:val="false"/>
          <w:i w:val="false"/>
          <w:color w:val="000000"/>
          <w:sz w:val="28"/>
        </w:rPr>
        <w:t>
</w:t>
      </w:r>
      <w:r>
        <w:rPr>
          <w:rFonts w:ascii="Times New Roman"/>
          <w:b w:val="false"/>
          <w:i w:val="false"/>
          <w:color w:val="000000"/>
          <w:sz w:val="28"/>
        </w:rPr>
        <w:t>
      6) sub-item 5 of item 1 of Article 25) should be supplemented with the following sentence:</w:t>
      </w:r>
      <w:r>
        <w:br/>
      </w:r>
      <w:r>
        <w:rPr>
          <w:rFonts w:ascii="Times New Roman"/>
          <w:b w:val="false"/>
          <w:i w:val="false"/>
          <w:color w:val="000000"/>
          <w:sz w:val="28"/>
        </w:rPr>
        <w:t>
      "Citizens of the Republic of Kazakhstan arriving in foreign states by private invitations, for business and tourist trips shall be included in the registers of voters upon their application to precinct election commission and submission of a valid passport of the Republic’s citizen";</w:t>
      </w:r>
      <w:r>
        <w:br/>
      </w:r>
      <w:r>
        <w:rPr>
          <w:rFonts w:ascii="Times New Roman"/>
          <w:b w:val="false"/>
          <w:i w:val="false"/>
          <w:color w:val="000000"/>
          <w:sz w:val="28"/>
        </w:rPr>
        <w:t>
</w:t>
      </w:r>
      <w:r>
        <w:rPr>
          <w:rFonts w:ascii="Times New Roman"/>
          <w:b w:val="false"/>
          <w:i w:val="false"/>
          <w:color w:val="000000"/>
          <w:sz w:val="28"/>
        </w:rPr>
        <w:t>
      7) Article 27:</w:t>
      </w:r>
      <w:r>
        <w:br/>
      </w:r>
      <w:r>
        <w:rPr>
          <w:rFonts w:ascii="Times New Roman"/>
          <w:b w:val="false"/>
          <w:i w:val="false"/>
          <w:color w:val="000000"/>
          <w:sz w:val="28"/>
        </w:rPr>
        <w:t>
      Item 1 should be supplemented with part two as follows:</w:t>
      </w:r>
      <w:r>
        <w:br/>
      </w:r>
      <w:r>
        <w:rPr>
          <w:rFonts w:ascii="Times New Roman"/>
          <w:b w:val="false"/>
          <w:i w:val="false"/>
          <w:color w:val="000000"/>
          <w:sz w:val="28"/>
        </w:rPr>
        <w:t>
      "Foreigners, stateless persons, foreign legal entities and international organisations shall be prohibited from conducting the activities hindering and (or) facilitating nomination and election of candidates, political parties, that have nominated their party lists, to achieve certain results at elections";</w:t>
      </w:r>
      <w:r>
        <w:br/>
      </w:r>
      <w:r>
        <w:rPr>
          <w:rFonts w:ascii="Times New Roman"/>
          <w:b w:val="false"/>
          <w:i w:val="false"/>
          <w:color w:val="000000"/>
          <w:sz w:val="28"/>
        </w:rPr>
        <w:t>
      in the first sentence of item 2 the words "from the date" should be replaced by the words "since the moment cessation";</w:t>
      </w:r>
      <w:r>
        <w:br/>
      </w:r>
      <w:r>
        <w:rPr>
          <w:rFonts w:ascii="Times New Roman"/>
          <w:b w:val="false"/>
          <w:i w:val="false"/>
          <w:color w:val="000000"/>
          <w:sz w:val="28"/>
        </w:rPr>
        <w:t>
      in sub-item 2) of item 3, the words "activities not prohibited by the present Constitutional Law)," should be substituted by the words "activities in the order established by the legislation and not forbidden by this Constitutional Law), and also";</w:t>
      </w:r>
      <w:r>
        <w:br/>
      </w:r>
      <w:r>
        <w:rPr>
          <w:rFonts w:ascii="Times New Roman"/>
          <w:b w:val="false"/>
          <w:i w:val="false"/>
          <w:color w:val="000000"/>
          <w:sz w:val="28"/>
        </w:rPr>
        <w:t>
</w:t>
      </w:r>
      <w:r>
        <w:rPr>
          <w:rFonts w:ascii="Times New Roman"/>
          <w:b w:val="false"/>
          <w:i w:val="false"/>
          <w:color w:val="000000"/>
          <w:sz w:val="28"/>
        </w:rPr>
        <w:t>
      8) in item 2 of Article 31:</w:t>
      </w:r>
      <w:r>
        <w:br/>
      </w:r>
      <w:r>
        <w:rPr>
          <w:rFonts w:ascii="Times New Roman"/>
          <w:b w:val="false"/>
          <w:i w:val="false"/>
          <w:color w:val="000000"/>
          <w:sz w:val="28"/>
        </w:rPr>
        <w:t>
      part one of the item, after the words "at their own discretion" should supplemented with the words "in the number that shall not exceed three persons per each electoral district of the corresponding constituency";</w:t>
      </w:r>
      <w:r>
        <w:br/>
      </w:r>
      <w:r>
        <w:rPr>
          <w:rFonts w:ascii="Times New Roman"/>
          <w:b w:val="false"/>
          <w:i w:val="false"/>
          <w:color w:val="000000"/>
          <w:sz w:val="28"/>
        </w:rPr>
        <w:t>
      should be supplemented with part two as follows:</w:t>
      </w:r>
      <w:r>
        <w:br/>
      </w:r>
      <w:r>
        <w:rPr>
          <w:rFonts w:ascii="Times New Roman"/>
          <w:b w:val="false"/>
          <w:i w:val="false"/>
          <w:color w:val="000000"/>
          <w:sz w:val="28"/>
        </w:rPr>
        <w:t>
      "The candidate to the Senate deputy shall be eligible to have one proxy in each district, city and district in the city";</w:t>
      </w:r>
      <w:r>
        <w:br/>
      </w:r>
      <w:r>
        <w:rPr>
          <w:rFonts w:ascii="Times New Roman"/>
          <w:b w:val="false"/>
          <w:i w:val="false"/>
          <w:color w:val="000000"/>
          <w:sz w:val="28"/>
        </w:rPr>
        <w:t>
</w:t>
      </w:r>
      <w:r>
        <w:rPr>
          <w:rFonts w:ascii="Times New Roman"/>
          <w:b w:val="false"/>
          <w:i w:val="false"/>
          <w:color w:val="000000"/>
          <w:sz w:val="28"/>
        </w:rPr>
        <w:t>
      9) in Article 33:</w:t>
      </w:r>
      <w:r>
        <w:br/>
      </w:r>
      <w:r>
        <w:rPr>
          <w:rFonts w:ascii="Times New Roman"/>
          <w:b w:val="false"/>
          <w:i w:val="false"/>
          <w:color w:val="000000"/>
          <w:sz w:val="28"/>
        </w:rPr>
        <w:t>
      item 1 should be worded as follows:</w:t>
      </w:r>
      <w:r>
        <w:br/>
      </w:r>
      <w:r>
        <w:rPr>
          <w:rFonts w:ascii="Times New Roman"/>
          <w:b w:val="false"/>
          <w:i w:val="false"/>
          <w:color w:val="000000"/>
          <w:sz w:val="28"/>
        </w:rPr>
        <w:t>
      "1. Elections of the President of the Republic of Kazakhstan, election of the deputies of the Parliament, except for deputies of Mazhilis of the Parliament, elected on the basis of party lists, Maslikhats, members of other local self-administration bodies shall be funded from the funds of the Republican budget through the accounts of local executive bodies opened specifically for these purposes. The territorial election committers shall command the funds that are transferred to the above named accounts from the Republican budget. The order of financing shall be established by the budgetary legislation of the Republic of Kazakhstan";</w:t>
      </w:r>
      <w:r>
        <w:br/>
      </w:r>
      <w:r>
        <w:rPr>
          <w:rFonts w:ascii="Times New Roman"/>
          <w:b w:val="false"/>
          <w:i w:val="false"/>
          <w:color w:val="000000"/>
          <w:sz w:val="28"/>
        </w:rPr>
        <w:t>
      item 4 should be excluded;</w:t>
      </w:r>
      <w:r>
        <w:br/>
      </w:r>
      <w:r>
        <w:rPr>
          <w:rFonts w:ascii="Times New Roman"/>
          <w:b w:val="false"/>
          <w:i w:val="false"/>
          <w:color w:val="000000"/>
          <w:sz w:val="28"/>
        </w:rPr>
        <w:t>
</w:t>
      </w:r>
      <w:r>
        <w:rPr>
          <w:rFonts w:ascii="Times New Roman"/>
          <w:b w:val="false"/>
          <w:i w:val="false"/>
          <w:color w:val="000000"/>
          <w:sz w:val="28"/>
        </w:rPr>
        <w:t>
      10) in Article 34:</w:t>
      </w:r>
      <w:r>
        <w:br/>
      </w:r>
      <w:r>
        <w:rPr>
          <w:rFonts w:ascii="Times New Roman"/>
          <w:b w:val="false"/>
          <w:i w:val="false"/>
          <w:color w:val="000000"/>
          <w:sz w:val="28"/>
        </w:rPr>
        <w:t>
      in the second sentence of the first paragraph of item 4, the words "to the Fund, within ten days after the elections" should be substituted by the words "by the fund and of its sources, within ten days after publication of the results of the elections;</w:t>
      </w:r>
      <w:r>
        <w:br/>
      </w:r>
      <w:r>
        <w:rPr>
          <w:rFonts w:ascii="Times New Roman"/>
          <w:b w:val="false"/>
          <w:i w:val="false"/>
          <w:color w:val="000000"/>
          <w:sz w:val="28"/>
        </w:rPr>
        <w:t>
      in item 8:</w:t>
      </w:r>
      <w:r>
        <w:br/>
      </w:r>
      <w:r>
        <w:rPr>
          <w:rFonts w:ascii="Times New Roman"/>
          <w:b w:val="false"/>
          <w:i w:val="false"/>
          <w:color w:val="000000"/>
          <w:sz w:val="28"/>
        </w:rPr>
        <w:t>
      part one should be worded as follows:</w:t>
      </w:r>
      <w:r>
        <w:br/>
      </w:r>
      <w:r>
        <w:rPr>
          <w:rFonts w:ascii="Times New Roman"/>
          <w:b w:val="false"/>
          <w:i w:val="false"/>
          <w:color w:val="000000"/>
          <w:sz w:val="28"/>
        </w:rPr>
        <w:t>
      "8. All financial transactions including settlements with physical and legal entities, due deductions, taxes and other payments to the budget under special temporary accounts shall be stopped at 18:00 o’clock on the day preceding the day of elections";</w:t>
      </w:r>
      <w:r>
        <w:br/>
      </w:r>
      <w:r>
        <w:rPr>
          <w:rFonts w:ascii="Times New Roman"/>
          <w:b w:val="false"/>
          <w:i w:val="false"/>
          <w:color w:val="000000"/>
          <w:sz w:val="28"/>
        </w:rPr>
        <w:t>
      should be supplemented with part two as follows:</w:t>
      </w:r>
      <w:r>
        <w:br/>
      </w:r>
      <w:r>
        <w:rPr>
          <w:rFonts w:ascii="Times New Roman"/>
          <w:b w:val="false"/>
          <w:i w:val="false"/>
          <w:color w:val="000000"/>
          <w:sz w:val="28"/>
        </w:rPr>
        <w:t>
      "In the case of repeated voting the marginal sum of money to be allowed for transfer to the candidate’s election fund shall be increased one and a half times";</w:t>
      </w:r>
      <w:r>
        <w:br/>
      </w:r>
      <w:r>
        <w:rPr>
          <w:rFonts w:ascii="Times New Roman"/>
          <w:b w:val="false"/>
          <w:i w:val="false"/>
          <w:color w:val="000000"/>
          <w:sz w:val="28"/>
        </w:rPr>
        <w:t>
</w:t>
      </w:r>
      <w:r>
        <w:rPr>
          <w:rFonts w:ascii="Times New Roman"/>
          <w:b w:val="false"/>
          <w:i w:val="false"/>
          <w:color w:val="000000"/>
          <w:sz w:val="28"/>
        </w:rPr>
        <w:t>
      11) in Article 41:</w:t>
      </w:r>
      <w:r>
        <w:br/>
      </w:r>
      <w:r>
        <w:rPr>
          <w:rFonts w:ascii="Times New Roman"/>
          <w:b w:val="false"/>
          <w:i w:val="false"/>
          <w:color w:val="000000"/>
          <w:sz w:val="28"/>
        </w:rPr>
        <w:t>
      part one of item 6, after the words "member of the family", should be supplemented with the words "including the voters staying in remote and difficult to access places where no election stations were organised,";</w:t>
      </w:r>
      <w:r>
        <w:br/>
      </w:r>
      <w:r>
        <w:rPr>
          <w:rFonts w:ascii="Times New Roman"/>
          <w:b w:val="false"/>
          <w:i w:val="false"/>
          <w:color w:val="000000"/>
          <w:sz w:val="28"/>
        </w:rPr>
        <w:t>
      should be supplemented with the item 6-1 as follows:</w:t>
      </w:r>
      <w:r>
        <w:br/>
      </w:r>
      <w:r>
        <w:rPr>
          <w:rFonts w:ascii="Times New Roman"/>
          <w:b w:val="false"/>
          <w:i w:val="false"/>
          <w:color w:val="000000"/>
          <w:sz w:val="28"/>
        </w:rPr>
        <w:t>
      "6-1 When an elector changes the place of his or her residence within the period between submission of the register of votes for the public observation and the day of elections, the district election commission shall issue for such a voter an off-the-register-certificate that confirms his or her right to vote based on the request of the latter and submission of a document identifying his or her personality. In this case an appropriate note shall be made in the register of voters. When a voter submits his or her off-the-register certificate for voting, the district election commission shall include the voter on the Election Day in the register of voters of the voting place where the elector is staying;</w:t>
      </w:r>
      <w:r>
        <w:br/>
      </w:r>
      <w:r>
        <w:rPr>
          <w:rFonts w:ascii="Times New Roman"/>
          <w:b w:val="false"/>
          <w:i w:val="false"/>
          <w:color w:val="000000"/>
          <w:sz w:val="28"/>
        </w:rPr>
        <w:t>
</w:t>
      </w:r>
      <w:r>
        <w:rPr>
          <w:rFonts w:ascii="Times New Roman"/>
          <w:b w:val="false"/>
          <w:i w:val="false"/>
          <w:color w:val="000000"/>
          <w:sz w:val="28"/>
        </w:rPr>
        <w:t>
      12) item 9 of Article 43 should be supplemented with part two as follows:</w:t>
      </w:r>
      <w:r>
        <w:br/>
      </w:r>
      <w:r>
        <w:rPr>
          <w:rFonts w:ascii="Times New Roman"/>
          <w:b w:val="false"/>
          <w:i w:val="false"/>
          <w:color w:val="000000"/>
          <w:sz w:val="28"/>
        </w:rPr>
        <w:t>
      "The repeated counting of votes conducted on the basis of the election commission’s decision shall be carried out before an official publication of the election results";</w:t>
      </w:r>
      <w:r>
        <w:br/>
      </w:r>
      <w:r>
        <w:rPr>
          <w:rFonts w:ascii="Times New Roman"/>
          <w:b w:val="false"/>
          <w:i w:val="false"/>
          <w:color w:val="000000"/>
          <w:sz w:val="28"/>
        </w:rPr>
        <w:t>
</w:t>
      </w:r>
      <w:r>
        <w:rPr>
          <w:rFonts w:ascii="Times New Roman"/>
          <w:b w:val="false"/>
          <w:i w:val="false"/>
          <w:color w:val="000000"/>
          <w:sz w:val="28"/>
        </w:rPr>
        <w:t>
      13) in Article 44:</w:t>
      </w:r>
      <w:r>
        <w:br/>
      </w:r>
      <w:r>
        <w:rPr>
          <w:rFonts w:ascii="Times New Roman"/>
          <w:b w:val="false"/>
          <w:i w:val="false"/>
          <w:color w:val="000000"/>
          <w:sz w:val="28"/>
        </w:rPr>
        <w:t>
      Sub-item 1) of item 4 after the words "Senate of the Parliament" should be supplemented with the words ", political parties and their electoral blocs offering party lists,";</w:t>
      </w:r>
      <w:r>
        <w:br/>
      </w:r>
      <w:r>
        <w:rPr>
          <w:rFonts w:ascii="Times New Roman"/>
          <w:b w:val="false"/>
          <w:i w:val="false"/>
          <w:color w:val="000000"/>
          <w:sz w:val="28"/>
        </w:rPr>
        <w:t>
      should be supplemented with the Article 6 as follows:</w:t>
      </w:r>
      <w:r>
        <w:br/>
      </w:r>
      <w:r>
        <w:rPr>
          <w:rFonts w:ascii="Times New Roman"/>
          <w:b w:val="false"/>
          <w:i w:val="false"/>
          <w:color w:val="000000"/>
          <w:sz w:val="28"/>
        </w:rPr>
        <w:t>
      "6. Any form of expression of public, group or individual interests and protest encouraging the impact on voters or members of electoral commissions shall be prohibited from the end of the period of pre-election promotion until the official publication of the results of the elections";</w:t>
      </w:r>
      <w:r>
        <w:br/>
      </w:r>
      <w:r>
        <w:rPr>
          <w:rFonts w:ascii="Times New Roman"/>
          <w:b w:val="false"/>
          <w:i w:val="false"/>
          <w:color w:val="000000"/>
          <w:sz w:val="28"/>
        </w:rPr>
        <w:t>
</w:t>
      </w:r>
      <w:r>
        <w:rPr>
          <w:rFonts w:ascii="Times New Roman"/>
          <w:b w:val="false"/>
          <w:i w:val="false"/>
          <w:color w:val="000000"/>
          <w:sz w:val="28"/>
        </w:rPr>
        <w:t>
      14) Article 49 should be supplemented with parts four and five as follows:</w:t>
      </w:r>
      <w:r>
        <w:br/>
      </w:r>
      <w:r>
        <w:rPr>
          <w:rFonts w:ascii="Times New Roman"/>
          <w:b w:val="false"/>
          <w:i w:val="false"/>
          <w:color w:val="000000"/>
          <w:sz w:val="28"/>
        </w:rPr>
        <w:t>
      "The applications from citizens and organisations about violation of the elective legislation shall be considered by the election commissions within five days from submission of a complaint, if it is not stipulated otherwise by the present Constitutional Law.</w:t>
      </w:r>
      <w:r>
        <w:br/>
      </w:r>
      <w:r>
        <w:rPr>
          <w:rFonts w:ascii="Times New Roman"/>
          <w:b w:val="false"/>
          <w:i w:val="false"/>
          <w:color w:val="000000"/>
          <w:sz w:val="28"/>
        </w:rPr>
        <w:t>
      The complaints on decisions and actions (inactivity) taken by the election commission and its members shall be considered by the higher commission within three days from the date of the submission of a complaint, if it is not otherwise stipulated by the present Constitutional Law. (See V990836) ";</w:t>
      </w:r>
      <w:r>
        <w:br/>
      </w:r>
      <w:r>
        <w:rPr>
          <w:rFonts w:ascii="Times New Roman"/>
          <w:b w:val="false"/>
          <w:i w:val="false"/>
          <w:color w:val="000000"/>
          <w:sz w:val="28"/>
        </w:rPr>
        <w:t>
</w:t>
      </w:r>
      <w:r>
        <w:rPr>
          <w:rFonts w:ascii="Times New Roman"/>
          <w:b w:val="false"/>
          <w:i w:val="false"/>
          <w:color w:val="000000"/>
          <w:sz w:val="28"/>
        </w:rPr>
        <w:t>
      15) part one of item 5 of Article 50-1, after the words "Electoral Commission" should be supplemented with the words "not less than";</w:t>
      </w:r>
      <w:r>
        <w:br/>
      </w:r>
      <w:r>
        <w:rPr>
          <w:rFonts w:ascii="Times New Roman"/>
          <w:b w:val="false"/>
          <w:i w:val="false"/>
          <w:color w:val="000000"/>
          <w:sz w:val="28"/>
        </w:rPr>
        <w:t>
</w:t>
      </w:r>
      <w:r>
        <w:rPr>
          <w:rFonts w:ascii="Times New Roman"/>
          <w:b w:val="false"/>
          <w:i w:val="false"/>
          <w:color w:val="000000"/>
          <w:sz w:val="28"/>
        </w:rPr>
        <w:t>
      16) in item 1 of Article 53, the words "the first Sunday of August" should be substituted by the words "the second Sunday of September;</w:t>
      </w:r>
      <w:r>
        <w:br/>
      </w:r>
      <w:r>
        <w:rPr>
          <w:rFonts w:ascii="Times New Roman"/>
          <w:b w:val="false"/>
          <w:i w:val="false"/>
          <w:color w:val="000000"/>
          <w:sz w:val="28"/>
        </w:rPr>
        <w:t>
</w:t>
      </w:r>
      <w:r>
        <w:rPr>
          <w:rFonts w:ascii="Times New Roman"/>
          <w:b w:val="false"/>
          <w:i w:val="false"/>
          <w:color w:val="000000"/>
          <w:sz w:val="28"/>
        </w:rPr>
        <w:t>
      17) in item 2 of Article 55, the words "three months" shall be replaced with the words "from the day after the announcement";</w:t>
      </w:r>
      <w:r>
        <w:br/>
      </w:r>
      <w:r>
        <w:rPr>
          <w:rFonts w:ascii="Times New Roman"/>
          <w:b w:val="false"/>
          <w:i w:val="false"/>
          <w:color w:val="000000"/>
          <w:sz w:val="28"/>
        </w:rPr>
        <w:t>
</w:t>
      </w:r>
      <w:r>
        <w:rPr>
          <w:rFonts w:ascii="Times New Roman"/>
          <w:b w:val="false"/>
          <w:i w:val="false"/>
          <w:color w:val="000000"/>
          <w:sz w:val="28"/>
        </w:rPr>
        <w:t>
      18) in Article 59:</w:t>
      </w:r>
      <w:r>
        <w:br/>
      </w:r>
      <w:r>
        <w:rPr>
          <w:rFonts w:ascii="Times New Roman"/>
          <w:b w:val="false"/>
          <w:i w:val="false"/>
          <w:color w:val="000000"/>
          <w:sz w:val="28"/>
        </w:rPr>
        <w:t>
      item 2 should be supplemented with parts two-four as follows:</w:t>
      </w:r>
      <w:r>
        <w:br/>
      </w:r>
      <w:r>
        <w:rPr>
          <w:rFonts w:ascii="Times New Roman"/>
          <w:b w:val="false"/>
          <w:i w:val="false"/>
          <w:color w:val="000000"/>
          <w:sz w:val="28"/>
        </w:rPr>
        <w:t>
      "Before registration, a candidate and his/her spouse shall submit declarations on income and property to the tax bodies at the place of his/her residence for the first day of the month when the nomination term starts which is established in the order and form fixed by the authorised body of the Republic ensuring tax control over fulfillment of tax liabilities before the state.</w:t>
      </w:r>
      <w:r>
        <w:br/>
      </w:r>
      <w:r>
        <w:rPr>
          <w:rFonts w:ascii="Times New Roman"/>
          <w:b w:val="false"/>
          <w:i w:val="false"/>
          <w:color w:val="000000"/>
          <w:sz w:val="28"/>
        </w:rPr>
        <w:t>
      The authenticity of information about income and property declared by a candidate and his/her spouse shall be checked by the tax bodies within fifteen days from the day of registration of a candidate.</w:t>
      </w:r>
      <w:r>
        <w:br/>
      </w:r>
      <w:r>
        <w:rPr>
          <w:rFonts w:ascii="Times New Roman"/>
          <w:b w:val="false"/>
          <w:i w:val="false"/>
          <w:color w:val="000000"/>
          <w:sz w:val="28"/>
        </w:rPr>
        <w:t>
      In this case, the organisations that were asked by the tax bodies to provide information about income and property of a candidate and his/her spouse shall be obliged to provide the requested information within four days from receiving the request";</w:t>
      </w:r>
      <w:r>
        <w:br/>
      </w:r>
      <w:r>
        <w:rPr>
          <w:rFonts w:ascii="Times New Roman"/>
          <w:b w:val="false"/>
          <w:i w:val="false"/>
          <w:color w:val="000000"/>
          <w:sz w:val="28"/>
        </w:rPr>
        <w:t>
      item 5 should be supplemented with sub-item 4-2) as follows:</w:t>
      </w:r>
      <w:r>
        <w:br/>
      </w:r>
      <w:r>
        <w:rPr>
          <w:rFonts w:ascii="Times New Roman"/>
          <w:b w:val="false"/>
          <w:i w:val="false"/>
          <w:color w:val="000000"/>
          <w:sz w:val="28"/>
        </w:rPr>
        <w:t>
      "4-2) A reference from the tax body confirming that the candidate and his/her spouse have submitted declarations on income and property";</w:t>
      </w:r>
      <w:r>
        <w:br/>
      </w:r>
      <w:r>
        <w:rPr>
          <w:rFonts w:ascii="Times New Roman"/>
          <w:b w:val="false"/>
          <w:i w:val="false"/>
          <w:color w:val="000000"/>
          <w:sz w:val="28"/>
        </w:rPr>
        <w:t>
      item 6 should be supplemented with sub-item 3-2) as follows:</w:t>
      </w:r>
      <w:r>
        <w:br/>
      </w:r>
      <w:r>
        <w:rPr>
          <w:rFonts w:ascii="Times New Roman"/>
          <w:b w:val="false"/>
          <w:i w:val="false"/>
          <w:color w:val="000000"/>
          <w:sz w:val="28"/>
        </w:rPr>
        <w:t>
      3-2) A reference from the tax body confirming that the candidate and his/her spouse have submitted declarations on income and property";</w:t>
      </w:r>
      <w:r>
        <w:br/>
      </w:r>
      <w:r>
        <w:rPr>
          <w:rFonts w:ascii="Times New Roman"/>
          <w:b w:val="false"/>
          <w:i w:val="false"/>
          <w:color w:val="000000"/>
          <w:sz w:val="28"/>
        </w:rPr>
        <w:t>
      item 3-1) of item 7, after the words "in case of revealing" should be supplemented with the words "at the moment of submission of the Declaration";</w:t>
      </w:r>
      <w:r>
        <w:br/>
      </w:r>
      <w:r>
        <w:rPr>
          <w:rFonts w:ascii="Times New Roman"/>
          <w:b w:val="false"/>
          <w:i w:val="false"/>
          <w:color w:val="000000"/>
          <w:sz w:val="28"/>
        </w:rPr>
        <w:t>
</w:t>
      </w:r>
      <w:r>
        <w:rPr>
          <w:rFonts w:ascii="Times New Roman"/>
          <w:b w:val="false"/>
          <w:i w:val="false"/>
          <w:color w:val="000000"/>
          <w:sz w:val="28"/>
        </w:rPr>
        <w:t>
      19) in item 1 of Article 60, the words "before registration and after it" should be supplemented by the words "from the registration day and two days before voting";</w:t>
      </w:r>
      <w:r>
        <w:br/>
      </w:r>
      <w:r>
        <w:rPr>
          <w:rFonts w:ascii="Times New Roman"/>
          <w:b w:val="false"/>
          <w:i w:val="false"/>
          <w:color w:val="000000"/>
          <w:sz w:val="28"/>
        </w:rPr>
        <w:t>
</w:t>
      </w:r>
      <w:r>
        <w:rPr>
          <w:rFonts w:ascii="Times New Roman"/>
          <w:b w:val="false"/>
          <w:i w:val="false"/>
          <w:color w:val="000000"/>
          <w:sz w:val="28"/>
        </w:rPr>
        <w:t>
      20) Article 73:</w:t>
      </w:r>
      <w:r>
        <w:br/>
      </w:r>
      <w:r>
        <w:rPr>
          <w:rFonts w:ascii="Times New Roman"/>
          <w:b w:val="false"/>
          <w:i w:val="false"/>
          <w:color w:val="000000"/>
          <w:sz w:val="28"/>
        </w:rPr>
        <w:t>
      Item 2 should be supplemented with parts two-four as follows:</w:t>
      </w:r>
      <w:r>
        <w:br/>
      </w:r>
      <w:r>
        <w:rPr>
          <w:rFonts w:ascii="Times New Roman"/>
          <w:b w:val="false"/>
          <w:i w:val="false"/>
          <w:color w:val="000000"/>
          <w:sz w:val="28"/>
        </w:rPr>
        <w:t>
      "Before registration, a candidate and his/her spouse shall submit declarations on income and property to the tax bodies at the place of his/her residence for the first day of the month when the nomination term starts which is established in the order and form fixed by the authorised body of the Republic ensuring tax control over fulfillment of tax liabilities before the state.</w:t>
      </w:r>
      <w:r>
        <w:br/>
      </w:r>
      <w:r>
        <w:rPr>
          <w:rFonts w:ascii="Times New Roman"/>
          <w:b w:val="false"/>
          <w:i w:val="false"/>
          <w:color w:val="000000"/>
          <w:sz w:val="28"/>
        </w:rPr>
        <w:t>
      The authenticity of information about income and property declared by a candidate and his/her spouse shall be checked by the tax bodies within fifteen days from the day of registration of a candidate.</w:t>
      </w:r>
      <w:r>
        <w:br/>
      </w:r>
      <w:r>
        <w:rPr>
          <w:rFonts w:ascii="Times New Roman"/>
          <w:b w:val="false"/>
          <w:i w:val="false"/>
          <w:color w:val="000000"/>
          <w:sz w:val="28"/>
        </w:rPr>
        <w:t>
      In this case, the organisations that were asked by the tax bodies to provide information about income and property of a candidate and his/her spouse shall be obliged to provide the requested information within four days from receiving the request";</w:t>
      </w:r>
      <w:r>
        <w:br/>
      </w:r>
      <w:r>
        <w:rPr>
          <w:rFonts w:ascii="Times New Roman"/>
          <w:b w:val="false"/>
          <w:i w:val="false"/>
          <w:color w:val="000000"/>
          <w:sz w:val="28"/>
        </w:rPr>
        <w:t>
      Item 4 should be supplemented with sub-item 4-2) as follows:</w:t>
      </w:r>
      <w:r>
        <w:br/>
      </w:r>
      <w:r>
        <w:rPr>
          <w:rFonts w:ascii="Times New Roman"/>
          <w:b w:val="false"/>
          <w:i w:val="false"/>
          <w:color w:val="000000"/>
          <w:sz w:val="28"/>
        </w:rPr>
        <w:t>
      "4-2) A reference from the tax body confirming that the candidate and his/her spouse have submitted declarations on income and property";</w:t>
      </w:r>
      <w:r>
        <w:br/>
      </w:r>
      <w:r>
        <w:rPr>
          <w:rFonts w:ascii="Times New Roman"/>
          <w:b w:val="false"/>
          <w:i w:val="false"/>
          <w:color w:val="000000"/>
          <w:sz w:val="28"/>
        </w:rPr>
        <w:t>
      Item 5 should be supplemented with sub-item 3-2) as follows:</w:t>
      </w:r>
      <w:r>
        <w:br/>
      </w:r>
      <w:r>
        <w:rPr>
          <w:rFonts w:ascii="Times New Roman"/>
          <w:b w:val="false"/>
          <w:i w:val="false"/>
          <w:color w:val="000000"/>
          <w:sz w:val="28"/>
        </w:rPr>
        <w:t>
      "3-2) A reference from the tax body confirming that the candidate and his/her spouse have submitted declarations on income and property";</w:t>
      </w:r>
      <w:r>
        <w:br/>
      </w:r>
      <w:r>
        <w:rPr>
          <w:rFonts w:ascii="Times New Roman"/>
          <w:b w:val="false"/>
          <w:i w:val="false"/>
          <w:color w:val="000000"/>
          <w:sz w:val="28"/>
        </w:rPr>
        <w:t>
      sub-item 3-1) of item 6 after the words "in case of revealing" should be supplemented with the words "at the moment of submission of the Declaration";</w:t>
      </w:r>
      <w:r>
        <w:br/>
      </w:r>
      <w:r>
        <w:rPr>
          <w:rFonts w:ascii="Times New Roman"/>
          <w:b w:val="false"/>
          <w:i w:val="false"/>
          <w:color w:val="000000"/>
          <w:sz w:val="28"/>
        </w:rPr>
        <w:t>
</w:t>
      </w:r>
      <w:r>
        <w:rPr>
          <w:rFonts w:ascii="Times New Roman"/>
          <w:b w:val="false"/>
          <w:i w:val="false"/>
          <w:color w:val="000000"/>
          <w:sz w:val="28"/>
        </w:rPr>
        <w:t>
      21) in item 1 of Article 74, the words "before registration and after it" should be substituted by the words "from the registration day and two days before voting";</w:t>
      </w:r>
      <w:r>
        <w:br/>
      </w:r>
      <w:r>
        <w:rPr>
          <w:rFonts w:ascii="Times New Roman"/>
          <w:b w:val="false"/>
          <w:i w:val="false"/>
          <w:color w:val="000000"/>
          <w:sz w:val="28"/>
        </w:rPr>
        <w:t>
</w:t>
      </w:r>
      <w:r>
        <w:rPr>
          <w:rFonts w:ascii="Times New Roman"/>
          <w:b w:val="false"/>
          <w:i w:val="false"/>
          <w:color w:val="000000"/>
          <w:sz w:val="28"/>
        </w:rPr>
        <w:t>
      22) item 2-2 of Article 87 should be supplemented with part four - twelve as follows:</w:t>
      </w:r>
      <w:r>
        <w:br/>
      </w:r>
      <w:r>
        <w:rPr>
          <w:rFonts w:ascii="Times New Roman"/>
          <w:b w:val="false"/>
          <w:i w:val="false"/>
          <w:color w:val="000000"/>
          <w:sz w:val="28"/>
        </w:rPr>
        <w:t>
      "After the superior bodies of political parties take the decision to establish or to join the electoral bloc, the authorised representatives of these political parties shall sign a mutual decision (Agreement) on the establishment of the electoral bloc.</w:t>
      </w:r>
      <w:r>
        <w:br/>
      </w:r>
      <w:r>
        <w:rPr>
          <w:rFonts w:ascii="Times New Roman"/>
          <w:b w:val="false"/>
          <w:i w:val="false"/>
          <w:color w:val="000000"/>
          <w:sz w:val="28"/>
        </w:rPr>
        <w:t>
      A Coordination Council, composed of representatives of the political parties joining the electoral bloc shall be formed to manage the electoral block.</w:t>
      </w:r>
      <w:r>
        <w:br/>
      </w:r>
      <w:r>
        <w:rPr>
          <w:rFonts w:ascii="Times New Roman"/>
          <w:b w:val="false"/>
          <w:i w:val="false"/>
          <w:color w:val="000000"/>
          <w:sz w:val="28"/>
        </w:rPr>
        <w:t>
      To register the electoral bloc its authorised representative shall provide the Central Election Commission with the following documents:</w:t>
      </w:r>
      <w:r>
        <w:br/>
      </w:r>
      <w:r>
        <w:rPr>
          <w:rFonts w:ascii="Times New Roman"/>
          <w:b w:val="false"/>
          <w:i w:val="false"/>
          <w:color w:val="000000"/>
          <w:sz w:val="28"/>
        </w:rPr>
        <w:t>
      1) extracts from the transcripts of the superior body of the political parties to join the electoral bloc;</w:t>
      </w:r>
      <w:r>
        <w:br/>
      </w:r>
      <w:r>
        <w:rPr>
          <w:rFonts w:ascii="Times New Roman"/>
          <w:b w:val="false"/>
          <w:i w:val="false"/>
          <w:color w:val="000000"/>
          <w:sz w:val="28"/>
        </w:rPr>
        <w:t>
      2) the mutual decision to establish an electoral bloc signed by the authorised representatives of the political parties and certified by the seals of those political parties.</w:t>
      </w:r>
      <w:r>
        <w:br/>
      </w:r>
      <w:r>
        <w:rPr>
          <w:rFonts w:ascii="Times New Roman"/>
          <w:b w:val="false"/>
          <w:i w:val="false"/>
          <w:color w:val="000000"/>
          <w:sz w:val="28"/>
        </w:rPr>
        <w:t>
      Pointing at national, ethnic, religious, regional, community and gender characteristics and the use of names of individuals shall be prohibited in the name of an electoral bloc.</w:t>
      </w:r>
      <w:r>
        <w:br/>
      </w:r>
      <w:r>
        <w:rPr>
          <w:rFonts w:ascii="Times New Roman"/>
          <w:b w:val="false"/>
          <w:i w:val="false"/>
          <w:color w:val="000000"/>
          <w:sz w:val="28"/>
        </w:rPr>
        <w:t>
      The superior body of a political party, assuming a decision to join the electoral bloc, shall have the right to nominate persons to be included in the party list of the electoral bloc, and (or) the persons who would be considered as candidates for the territorial constituencies.</w:t>
      </w:r>
      <w:r>
        <w:br/>
      </w:r>
      <w:r>
        <w:rPr>
          <w:rFonts w:ascii="Times New Roman"/>
          <w:b w:val="false"/>
          <w:i w:val="false"/>
          <w:color w:val="000000"/>
          <w:sz w:val="28"/>
        </w:rPr>
        <w:t>
      The Coordinating Council of the electoral bloc shall form the common party list of persons nominated by the superior bodies of political parties, and determine the order of persons joining it.</w:t>
      </w:r>
      <w:r>
        <w:br/>
      </w:r>
      <w:r>
        <w:rPr>
          <w:rFonts w:ascii="Times New Roman"/>
          <w:b w:val="false"/>
          <w:i w:val="false"/>
          <w:color w:val="000000"/>
          <w:sz w:val="28"/>
        </w:rPr>
        <w:t>
      The Coordinating Council of electoral bloc shall be free to determine the single candidates put forward for the territorial constituencies, from among the candidates nominated by the supreme body of a political party.</w:t>
      </w:r>
      <w:r>
        <w:br/>
      </w:r>
      <w:r>
        <w:rPr>
          <w:rFonts w:ascii="Times New Roman"/>
          <w:b w:val="false"/>
          <w:i w:val="false"/>
          <w:color w:val="000000"/>
          <w:sz w:val="28"/>
        </w:rPr>
        <w:t>
      The election fund of the single candidate on a territorial constituency from the electoral bloc can receive the means from political parties joining the electoral bloc, but not exceeding the limits established for the election funds of candidates by the present Constitutional Law.</w:t>
      </w:r>
      <w:r>
        <w:br/>
      </w:r>
      <w:r>
        <w:rPr>
          <w:rFonts w:ascii="Times New Roman"/>
          <w:b w:val="false"/>
          <w:i w:val="false"/>
          <w:color w:val="000000"/>
          <w:sz w:val="28"/>
        </w:rPr>
        <w:t>
      The electoral bloc shall cease its activity after the summing up of the elections and the distribution of Deputy mandates";</w:t>
      </w:r>
      <w:r>
        <w:br/>
      </w:r>
      <w:r>
        <w:rPr>
          <w:rFonts w:ascii="Times New Roman"/>
          <w:b w:val="false"/>
          <w:i w:val="false"/>
          <w:color w:val="000000"/>
          <w:sz w:val="28"/>
        </w:rPr>
        <w:t>
</w:t>
      </w:r>
      <w:r>
        <w:rPr>
          <w:rFonts w:ascii="Times New Roman"/>
          <w:b w:val="false"/>
          <w:i w:val="false"/>
          <w:color w:val="000000"/>
          <w:sz w:val="28"/>
        </w:rPr>
        <w:t>
      23) Article 89:</w:t>
      </w:r>
      <w:r>
        <w:br/>
      </w:r>
      <w:r>
        <w:rPr>
          <w:rFonts w:ascii="Times New Roman"/>
          <w:b w:val="false"/>
          <w:i w:val="false"/>
          <w:color w:val="000000"/>
          <w:sz w:val="28"/>
        </w:rPr>
        <w:t>
      should be supplemented with item 1-1 as follows:</w:t>
      </w:r>
      <w:r>
        <w:br/>
      </w:r>
      <w:r>
        <w:rPr>
          <w:rFonts w:ascii="Times New Roman"/>
          <w:b w:val="false"/>
          <w:i w:val="false"/>
          <w:color w:val="000000"/>
          <w:sz w:val="28"/>
        </w:rPr>
        <w:t>
      "1-1. Before registration, a candidate and his/her spouse shall submit declarations on income and property to the tax bodies at the place of his/her residence for the first day of the month when the nomination term starts which is established in the order and form fixed by the authorised body of the Republic ensuring tax control over fulfilment of tax liabilities before the state.</w:t>
      </w:r>
      <w:r>
        <w:br/>
      </w:r>
      <w:r>
        <w:rPr>
          <w:rFonts w:ascii="Times New Roman"/>
          <w:b w:val="false"/>
          <w:i w:val="false"/>
          <w:color w:val="000000"/>
          <w:sz w:val="28"/>
        </w:rPr>
        <w:t>
      The authenticity of information about income and property declared by a candidate and his/her spouse shall be checked by the tax bodies within fifteen days from the day of registration of a candidate.</w:t>
      </w:r>
      <w:r>
        <w:br/>
      </w:r>
      <w:r>
        <w:rPr>
          <w:rFonts w:ascii="Times New Roman"/>
          <w:b w:val="false"/>
          <w:i w:val="false"/>
          <w:color w:val="000000"/>
          <w:sz w:val="28"/>
        </w:rPr>
        <w:t>
      In this case, the organisations that were asked by the tax bodies to provide information about income and property of a candidate and his/her spouse shall be obliged to provide the requested information within four days from receiving the request";</w:t>
      </w:r>
      <w:r>
        <w:br/>
      </w:r>
      <w:r>
        <w:rPr>
          <w:rFonts w:ascii="Times New Roman"/>
          <w:b w:val="false"/>
          <w:i w:val="false"/>
          <w:color w:val="000000"/>
          <w:sz w:val="28"/>
        </w:rPr>
        <w:t>
      item 2 should be supplemented with sub-item 3-2) as follows:</w:t>
      </w:r>
      <w:r>
        <w:br/>
      </w:r>
      <w:r>
        <w:rPr>
          <w:rFonts w:ascii="Times New Roman"/>
          <w:b w:val="false"/>
          <w:i w:val="false"/>
          <w:color w:val="000000"/>
          <w:sz w:val="28"/>
        </w:rPr>
        <w:t>
      "3-2) A reference from the tax body confirming that the candidate and his/her spouse have submitted declarations on income and property ";</w:t>
      </w:r>
      <w:r>
        <w:br/>
      </w:r>
      <w:r>
        <w:rPr>
          <w:rFonts w:ascii="Times New Roman"/>
          <w:b w:val="false"/>
          <w:i w:val="false"/>
          <w:color w:val="000000"/>
          <w:sz w:val="28"/>
        </w:rPr>
        <w:t>
      item 3 should be supplemented with sub-item 2-2) as follows:</w:t>
      </w:r>
      <w:r>
        <w:br/>
      </w:r>
      <w:r>
        <w:rPr>
          <w:rFonts w:ascii="Times New Roman"/>
          <w:b w:val="false"/>
          <w:i w:val="false"/>
          <w:color w:val="000000"/>
          <w:sz w:val="28"/>
        </w:rPr>
        <w:t>
      "2-2) A reference from the tax body confirming that the candidate and his/her spouse have submitted declarations on income and property ";</w:t>
      </w:r>
      <w:r>
        <w:br/>
      </w:r>
      <w:r>
        <w:rPr>
          <w:rFonts w:ascii="Times New Roman"/>
          <w:b w:val="false"/>
          <w:i w:val="false"/>
          <w:color w:val="000000"/>
          <w:sz w:val="28"/>
        </w:rPr>
        <w:t>
      sub-item 3-1) of item 6 the words "in case of revealing" should be supplemented with the words "at the moment of submission of the Declaration";</w:t>
      </w:r>
      <w:r>
        <w:br/>
      </w:r>
      <w:r>
        <w:rPr>
          <w:rFonts w:ascii="Times New Roman"/>
          <w:b w:val="false"/>
          <w:i w:val="false"/>
          <w:color w:val="000000"/>
          <w:sz w:val="28"/>
        </w:rPr>
        <w:t>
      item 7 should be supplemented with sub-item 4-1) as follows:</w:t>
      </w:r>
      <w:r>
        <w:br/>
      </w:r>
      <w:r>
        <w:rPr>
          <w:rFonts w:ascii="Times New Roman"/>
          <w:b w:val="false"/>
          <w:i w:val="false"/>
          <w:color w:val="000000"/>
          <w:sz w:val="28"/>
        </w:rPr>
        <w:t>
      "4-1) A reference from the tax body confirming that the candidate entering into the party list and his/her spouse have submitted declarations on income and property ";</w:t>
      </w:r>
      <w:r>
        <w:br/>
      </w:r>
      <w:r>
        <w:rPr>
          <w:rFonts w:ascii="Times New Roman"/>
          <w:b w:val="false"/>
          <w:i w:val="false"/>
          <w:color w:val="000000"/>
          <w:sz w:val="28"/>
        </w:rPr>
        <w:t>
</w:t>
      </w:r>
      <w:r>
        <w:rPr>
          <w:rFonts w:ascii="Times New Roman"/>
          <w:b w:val="false"/>
          <w:i w:val="false"/>
          <w:color w:val="000000"/>
          <w:sz w:val="28"/>
        </w:rPr>
        <w:t>
      24) in item 1 of Article 90 the words "before registration and after it" should be substituted by the words "from the registration day and two days before voting"</w:t>
      </w:r>
      <w:r>
        <w:br/>
      </w:r>
      <w:r>
        <w:rPr>
          <w:rFonts w:ascii="Times New Roman"/>
          <w:b w:val="false"/>
          <w:i w:val="false"/>
          <w:color w:val="000000"/>
          <w:sz w:val="28"/>
        </w:rPr>
        <w:t>
</w:t>
      </w:r>
      <w:r>
        <w:rPr>
          <w:rFonts w:ascii="Times New Roman"/>
          <w:b w:val="false"/>
          <w:i w:val="false"/>
          <w:color w:val="000000"/>
          <w:sz w:val="28"/>
        </w:rPr>
        <w:t>
      25) Article 104:</w:t>
      </w:r>
      <w:r>
        <w:br/>
      </w:r>
      <w:r>
        <w:rPr>
          <w:rFonts w:ascii="Times New Roman"/>
          <w:b w:val="false"/>
          <w:i w:val="false"/>
          <w:color w:val="000000"/>
          <w:sz w:val="28"/>
        </w:rPr>
        <w:t>
      Should be supplemented with item 1-1 as follows:</w:t>
      </w:r>
      <w:r>
        <w:br/>
      </w:r>
      <w:r>
        <w:rPr>
          <w:rFonts w:ascii="Times New Roman"/>
          <w:b w:val="false"/>
          <w:i w:val="false"/>
          <w:color w:val="000000"/>
          <w:sz w:val="28"/>
        </w:rPr>
        <w:t>
      "1-1. Before registration, a candidate and his/her spouse shall submit declarations on income and property to the tax bodies at the place of his/her residence for the first day of the month when the nomination term starts which is established in the order and form fixed by the authorised body of the Republic ensuring tax control over fulfilment of tax liabilities before the state.</w:t>
      </w:r>
      <w:r>
        <w:br/>
      </w:r>
      <w:r>
        <w:rPr>
          <w:rFonts w:ascii="Times New Roman"/>
          <w:b w:val="false"/>
          <w:i w:val="false"/>
          <w:color w:val="000000"/>
          <w:sz w:val="28"/>
        </w:rPr>
        <w:t>
      The authenticity of information about income and property declared by a candidate and his/her spouse shall be checked by the tax bodies within fifteen days from the day of registration of a candidate.</w:t>
      </w:r>
      <w:r>
        <w:br/>
      </w:r>
      <w:r>
        <w:rPr>
          <w:rFonts w:ascii="Times New Roman"/>
          <w:b w:val="false"/>
          <w:i w:val="false"/>
          <w:color w:val="000000"/>
          <w:sz w:val="28"/>
        </w:rPr>
        <w:t>
      In this case, the organisations that were asked by the tax bodies to provide information about income and property of a candidate and his/her spouse shall be obliged to provide the requested information within four days from receiving the request. ";</w:t>
      </w:r>
      <w:r>
        <w:br/>
      </w:r>
      <w:r>
        <w:rPr>
          <w:rFonts w:ascii="Times New Roman"/>
          <w:b w:val="false"/>
          <w:i w:val="false"/>
          <w:color w:val="000000"/>
          <w:sz w:val="28"/>
        </w:rPr>
        <w:t>
      item 2 should be supplemented with sub-item 5) as follows:</w:t>
      </w:r>
      <w:r>
        <w:br/>
      </w:r>
      <w:r>
        <w:rPr>
          <w:rFonts w:ascii="Times New Roman"/>
          <w:b w:val="false"/>
          <w:i w:val="false"/>
          <w:color w:val="000000"/>
          <w:sz w:val="28"/>
        </w:rPr>
        <w:t>
      "5) A reference from the tax body confirming that the candidate and his/her spouse have submitted declarations on income and property ";</w:t>
      </w:r>
      <w:r>
        <w:br/>
      </w:r>
      <w:r>
        <w:rPr>
          <w:rFonts w:ascii="Times New Roman"/>
          <w:b w:val="false"/>
          <w:i w:val="false"/>
          <w:color w:val="000000"/>
          <w:sz w:val="28"/>
        </w:rPr>
        <w:t>
      item 3 should be supplemented with sub-item 4) as follows:</w:t>
      </w:r>
      <w:r>
        <w:br/>
      </w:r>
      <w:r>
        <w:rPr>
          <w:rFonts w:ascii="Times New Roman"/>
          <w:b w:val="false"/>
          <w:i w:val="false"/>
          <w:color w:val="000000"/>
          <w:sz w:val="28"/>
        </w:rPr>
        <w:t>
      "4) A reference from the tax body confirming that the candidate and his/her spouse have submitted declarations on income and property ";</w:t>
      </w:r>
      <w:r>
        <w:br/>
      </w:r>
      <w:r>
        <w:rPr>
          <w:rFonts w:ascii="Times New Roman"/>
          <w:b w:val="false"/>
          <w:i w:val="false"/>
          <w:color w:val="000000"/>
          <w:sz w:val="28"/>
        </w:rPr>
        <w:t>
      sub-item 3-1) of item 6 after the words "in case of revealing" should be supplemented with the words "at the moment of submission of the Declaration";</w:t>
      </w:r>
      <w:r>
        <w:br/>
      </w:r>
      <w:r>
        <w:rPr>
          <w:rFonts w:ascii="Times New Roman"/>
          <w:b w:val="false"/>
          <w:i w:val="false"/>
          <w:color w:val="000000"/>
          <w:sz w:val="28"/>
        </w:rPr>
        <w:t>
</w:t>
      </w:r>
      <w:r>
        <w:rPr>
          <w:rFonts w:ascii="Times New Roman"/>
          <w:b w:val="false"/>
          <w:i w:val="false"/>
          <w:color w:val="000000"/>
          <w:sz w:val="28"/>
        </w:rPr>
        <w:t>
      26) in item 1 of Article 105 the words "before registration and after it" should be substituted by the words "from the registration day and two days before voting"</w:t>
      </w:r>
      <w:r>
        <w:br/>
      </w:r>
      <w:r>
        <w:rPr>
          <w:rFonts w:ascii="Times New Roman"/>
          <w:b w:val="false"/>
          <w:i w:val="false"/>
          <w:color w:val="000000"/>
          <w:sz w:val="28"/>
        </w:rPr>
        <w:t>
</w:t>
      </w:r>
      <w:r>
        <w:rPr>
          <w:rFonts w:ascii="Times New Roman"/>
          <w:b w:val="false"/>
          <w:i w:val="false"/>
          <w:color w:val="000000"/>
          <w:sz w:val="28"/>
        </w:rPr>
        <w:t>
      27) Article 118:</w:t>
      </w:r>
      <w:r>
        <w:br/>
      </w:r>
      <w:r>
        <w:rPr>
          <w:rFonts w:ascii="Times New Roman"/>
          <w:b w:val="false"/>
          <w:i w:val="false"/>
          <w:color w:val="000000"/>
          <w:sz w:val="28"/>
        </w:rPr>
        <w:t>
      should be supplemented with item 1-1 as follows:</w:t>
      </w:r>
      <w:r>
        <w:br/>
      </w:r>
      <w:r>
        <w:rPr>
          <w:rFonts w:ascii="Times New Roman"/>
          <w:b w:val="false"/>
          <w:i w:val="false"/>
          <w:color w:val="000000"/>
          <w:sz w:val="28"/>
        </w:rPr>
        <w:t>
      "1-1. Before registration, a candidate and his/her spouse shall submit declarations on income and property to the tax bodies at the place of his/her residence for the first day of the month when the nomination term starts which is established in the order and form fixed by the authorised body of the Republic ensuring tax control over fulfilment of tax liabilities before the state.</w:t>
      </w:r>
      <w:r>
        <w:br/>
      </w:r>
      <w:r>
        <w:rPr>
          <w:rFonts w:ascii="Times New Roman"/>
          <w:b w:val="false"/>
          <w:i w:val="false"/>
          <w:color w:val="000000"/>
          <w:sz w:val="28"/>
        </w:rPr>
        <w:t>
      The authenticity of information about income and property declared by a candidate and his/her spouse shall be checked by the tax bodies within fifteen days from the day of registration of a candidate.</w:t>
      </w:r>
      <w:r>
        <w:br/>
      </w:r>
      <w:r>
        <w:rPr>
          <w:rFonts w:ascii="Times New Roman"/>
          <w:b w:val="false"/>
          <w:i w:val="false"/>
          <w:color w:val="000000"/>
          <w:sz w:val="28"/>
        </w:rPr>
        <w:t>
      In this case, the organisations that were asked by the tax bodies to provide information about income and property of a candidate and his/her spouse shall be obliged to provide the requested information within four days from receiving the request. ";</w:t>
      </w:r>
      <w:r>
        <w:br/>
      </w:r>
      <w:r>
        <w:rPr>
          <w:rFonts w:ascii="Times New Roman"/>
          <w:b w:val="false"/>
          <w:i w:val="false"/>
          <w:color w:val="000000"/>
          <w:sz w:val="28"/>
        </w:rPr>
        <w:t>
      item 2 should be supplemented with sub-item 5) as follows:</w:t>
      </w:r>
      <w:r>
        <w:br/>
      </w:r>
      <w:r>
        <w:rPr>
          <w:rFonts w:ascii="Times New Roman"/>
          <w:b w:val="false"/>
          <w:i w:val="false"/>
          <w:color w:val="000000"/>
          <w:sz w:val="28"/>
        </w:rPr>
        <w:t>
      "5) A reference from the tax body confirming that the candidate and his/her spouse have submitted declarations on income and property ";</w:t>
      </w:r>
      <w:r>
        <w:br/>
      </w:r>
      <w:r>
        <w:rPr>
          <w:rFonts w:ascii="Times New Roman"/>
          <w:b w:val="false"/>
          <w:i w:val="false"/>
          <w:color w:val="000000"/>
          <w:sz w:val="28"/>
        </w:rPr>
        <w:t>
      item 3 should be supplemented with sub-item 4) as follows:</w:t>
      </w:r>
      <w:r>
        <w:br/>
      </w:r>
      <w:r>
        <w:rPr>
          <w:rFonts w:ascii="Times New Roman"/>
          <w:b w:val="false"/>
          <w:i w:val="false"/>
          <w:color w:val="000000"/>
          <w:sz w:val="28"/>
        </w:rPr>
        <w:t>
      "4) A reference from the tax body confirming that the candidate and his/her spouse have submitted declarations on income and property ";</w:t>
      </w:r>
      <w:r>
        <w:br/>
      </w:r>
      <w:r>
        <w:rPr>
          <w:rFonts w:ascii="Times New Roman"/>
          <w:b w:val="false"/>
          <w:i w:val="false"/>
          <w:color w:val="000000"/>
          <w:sz w:val="28"/>
        </w:rPr>
        <w:t>
      sub-item 3-1) of item 6 after the words "in case of revealing" should be supplemented with the words "at the moment of submission of the Declaration";</w:t>
      </w:r>
      <w:r>
        <w:br/>
      </w:r>
      <w:r>
        <w:rPr>
          <w:rFonts w:ascii="Times New Roman"/>
          <w:b w:val="false"/>
          <w:i w:val="false"/>
          <w:color w:val="000000"/>
          <w:sz w:val="28"/>
        </w:rPr>
        <w:t>
</w:t>
      </w:r>
      <w:r>
        <w:rPr>
          <w:rFonts w:ascii="Times New Roman"/>
          <w:b w:val="false"/>
          <w:i w:val="false"/>
          <w:color w:val="000000"/>
          <w:sz w:val="28"/>
        </w:rPr>
        <w:t>
      28) item 1 of the Article 119 should be worded as follows:</w:t>
      </w:r>
      <w:r>
        <w:br/>
      </w:r>
      <w:r>
        <w:rPr>
          <w:rFonts w:ascii="Times New Roman"/>
          <w:b w:val="false"/>
          <w:i w:val="false"/>
          <w:color w:val="000000"/>
          <w:sz w:val="28"/>
        </w:rPr>
        <w:t>
      "1. The candidate for member of the body of local self-government within the period before registration and after it can withdraw his/her candidature through submission of a written application about it to the corresponding territorial election commission."</w:t>
      </w:r>
    </w:p>
    <w:bookmarkEnd w:id="0"/>
    <w:bookmarkStart w:name="z30"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This Constitutional Law shall be entered into force from the date of its official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