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cd2b" w14:textId="db7c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to a business entity for conclusion of a partnership agreement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April 9, 2024 № 214/НҚ. Registered with the Ministry of Justice of the Republic of Kazakhstan on April 11, 2024 № 34250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 of paragraph 1 of Article 11-2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requirements to a business entity for conclusion of a partnership agreement.</w:t>
      </w:r>
    </w:p>
    <w:p>
      <w:pPr>
        <w:spacing w:after="0"/>
        <w:ind w:left="0"/>
        <w:jc w:val="both"/>
      </w:pPr>
      <w:r>
        <w:rPr>
          <w:rFonts w:ascii="Times New Roman"/>
          <w:b w:val="false"/>
          <w:i w:val="false"/>
          <w:color w:val="000000"/>
          <w:sz w:val="28"/>
        </w:rPr>
        <w:t>
      2. The Committee of state services of the Ministry of Digital Development, Innovation and Aerospace Industry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Digital Development, Innovation and Aerospace Industry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to submit to the Legal Department of the Ministry of Digital Development, Innovation and Aerospace Industry of the Republic of Kazakhstan information on the implementation of measures provided for in subparagraphs 1) and 2) of this paragraph.</w:t>
      </w:r>
    </w:p>
    <w:p>
      <w:pPr>
        <w:spacing w:after="0"/>
        <w:ind w:left="0"/>
        <w:jc w:val="both"/>
      </w:pPr>
      <w:r>
        <w:rPr>
          <w:rFonts w:ascii="Times New Roman"/>
          <w:b w:val="false"/>
          <w:i w:val="false"/>
          <w:color w:val="000000"/>
          <w:sz w:val="28"/>
        </w:rPr>
        <w:t>
      3. Control over the execution of this order shall be assigned to the supervising Vice-Minister of Digital Development, Innovation and Aerospace Industry of the Republic of Kazakhstan.</w:t>
      </w:r>
    </w:p>
    <w:p>
      <w:pPr>
        <w:spacing w:after="0"/>
        <w:ind w:left="0"/>
        <w:jc w:val="both"/>
      </w:pPr>
      <w:r>
        <w:rPr>
          <w:rFonts w:ascii="Times New Roman"/>
          <w:b w:val="false"/>
          <w:i w:val="false"/>
          <w:color w:val="000000"/>
          <w:sz w:val="28"/>
        </w:rPr>
        <w:t>
      4. This order shall be enacted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 Innovations</w:t>
            </w:r>
          </w:p>
          <w:p>
            <w:pPr>
              <w:spacing w:after="20"/>
              <w:ind w:left="20"/>
              <w:jc w:val="both"/>
            </w:pPr>
          </w:p>
          <w:p>
            <w:pPr>
              <w:spacing w:after="20"/>
              <w:ind w:left="20"/>
              <w:jc w:val="both"/>
            </w:pPr>
            <w:r>
              <w:rPr>
                <w:rFonts w:ascii="Times New Roman"/>
                <w:b w:val="false"/>
                <w:i/>
                <w:color w:val="000000"/>
                <w:sz w:val="20"/>
              </w:rPr>
              <w:t>and Aerospace Industry</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of the Republic of Kazakhstan</w:t>
      </w:r>
    </w:p>
    <w:p>
      <w:pPr>
        <w:spacing w:after="0"/>
        <w:ind w:left="0"/>
        <w:jc w:val="both"/>
      </w:pPr>
      <w:r>
        <w:rPr>
          <w:rFonts w:ascii="Times New Roman"/>
          <w:b w:val="false"/>
          <w:i w:val="false"/>
          <w:color w:val="000000"/>
          <w:sz w:val="28"/>
        </w:rPr>
        <w:t>
      for Civil Service Affairs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Digital </w:t>
            </w:r>
            <w:r>
              <w:br/>
            </w:r>
            <w:r>
              <w:rPr>
                <w:rFonts w:ascii="Times New Roman"/>
                <w:b w:val="false"/>
                <w:i w:val="false"/>
                <w:color w:val="000000"/>
                <w:sz w:val="20"/>
              </w:rPr>
              <w:t xml:space="preserve">Development, Innovations </w:t>
            </w:r>
            <w:r>
              <w:br/>
            </w:r>
            <w:r>
              <w:rPr>
                <w:rFonts w:ascii="Times New Roman"/>
                <w:b w:val="false"/>
                <w:i w:val="false"/>
                <w:color w:val="000000"/>
                <w:sz w:val="20"/>
              </w:rPr>
              <w:t xml:space="preserve">and Aerospace Industry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9, 2024 № 214/НҚ</w:t>
            </w:r>
          </w:p>
        </w:tc>
      </w:tr>
    </w:tbl>
    <w:p>
      <w:pPr>
        <w:spacing w:after="0"/>
        <w:ind w:left="0"/>
        <w:jc w:val="left"/>
      </w:pPr>
      <w:r>
        <w:rPr>
          <w:rFonts w:ascii="Times New Roman"/>
          <w:b/>
          <w:i w:val="false"/>
          <w:color w:val="000000"/>
        </w:rPr>
        <w:t xml:space="preserve"> Requirements to a business entity for conclusion of a partnership agreement</w:t>
      </w:r>
    </w:p>
    <w:p>
      <w:pPr>
        <w:spacing w:after="0"/>
        <w:ind w:left="0"/>
        <w:jc w:val="both"/>
      </w:pPr>
      <w:r>
        <w:rPr>
          <w:rFonts w:ascii="Times New Roman"/>
          <w:b w:val="false"/>
          <w:i w:val="false"/>
          <w:color w:val="000000"/>
          <w:sz w:val="28"/>
        </w:rPr>
        <w:t>
      1. To conclude a partnership agreement, business entities shall ensure compliance with the requirements established by the Law of the Republic of Kazakhstan dated November 24, 2015 “On Informatization”, the Law of the Republic of Kazakhstan dated May 21, 2013 “On personal data and their protection”, unified requirements in the field of information and communication technologies and ensuring information security, approved by the Resolution of the Government of the Republic of Kazakhstan dated December 20, 2016 № 832, in terms of ensuring the protection of personal data of individuals and other information, access to which is restricted, as well as the level of protection of state and non-state electronic information resources, software, information systems and the information and communication infrastructure supporting them.</w:t>
      </w:r>
    </w:p>
    <w:p>
      <w:pPr>
        <w:spacing w:after="0"/>
        <w:ind w:left="0"/>
        <w:jc w:val="both"/>
      </w:pPr>
      <w:r>
        <w:rPr>
          <w:rFonts w:ascii="Times New Roman"/>
          <w:b w:val="false"/>
          <w:i w:val="false"/>
          <w:color w:val="000000"/>
          <w:sz w:val="28"/>
        </w:rPr>
        <w:t>
      2. Premises (if any) of business entities to conclude a partnership agreement must comply with the conditions and requirements applicable to the premises of the State Corporation “Government for Citizens” (hereinafter referred to as the State Corporation), set out in the Rules of the State Corporation “Government for Citizens” activity, approved by the order of the Minister of Investment and Development of the Republic of Kazakhstan dated January 22, 2016 № 52 (registered in the Register of State Registration of Regulatory Legal Acts under № 13248).</w:t>
      </w:r>
    </w:p>
    <w:p>
      <w:pPr>
        <w:spacing w:after="0"/>
        <w:ind w:left="0"/>
        <w:jc w:val="both"/>
      </w:pPr>
      <w:r>
        <w:rPr>
          <w:rFonts w:ascii="Times New Roman"/>
          <w:b w:val="false"/>
          <w:i w:val="false"/>
          <w:color w:val="000000"/>
          <w:sz w:val="28"/>
        </w:rPr>
        <w:t>
      3. In order to conclude a partnership agreement, business entities shall ensure that their premises (if any) are equipped with visual surveillance by means of photo and video cameras. If there is a video surveillance system, a warning sign about the presence of a video surveillance system shall be placed at the entrance.</w:t>
      </w:r>
    </w:p>
    <w:p>
      <w:pPr>
        <w:spacing w:after="0"/>
        <w:ind w:left="0"/>
        <w:jc w:val="both"/>
      </w:pPr>
      <w:r>
        <w:rPr>
          <w:rFonts w:ascii="Times New Roman"/>
          <w:b w:val="false"/>
          <w:i w:val="false"/>
          <w:color w:val="000000"/>
          <w:sz w:val="28"/>
        </w:rPr>
        <w:t>
      4. The authorized body in the sphere of rendering state services at selection of subjects of entrepreneurship for conclusion of the partnership agreement takes into account the written confirmation of the State Corporation on compliance with the requirements established by paragraphs 2 and 3 of the present requirements to the subject of entrepreneurship for conclusion of the partnership agreement.</w:t>
      </w:r>
    </w:p>
    <w:p>
      <w:pPr>
        <w:spacing w:after="0"/>
        <w:ind w:left="0"/>
        <w:jc w:val="both"/>
      </w:pPr>
      <w:r>
        <w:rPr>
          <w:rFonts w:ascii="Times New Roman"/>
          <w:b w:val="false"/>
          <w:i w:val="false"/>
          <w:color w:val="000000"/>
          <w:sz w:val="28"/>
        </w:rPr>
        <w:t>
      5. Entrepreneurship subjects that are in the process of voluntary or compulsory liquidation, inactive and entrepreneurship subjects with overdue tax debts, the records of which are kept in the state revenue authorities, may not be eligible for the conclusion of a partnership agreement.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