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3359" w14:textId="2de3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Determination by the Commission of the List of Categories 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Deputy Prime Minister - Minister of Labour and Social Protection of the Republic of Kazakhstan № 259 of June 29, 2023 and Acting Minister of Industry and Infrastructural Development of the Republic of Kazakhstan № 474 of June 29, 2023. Registered with the Ministry of Justice of the Republic of Kazakhstan on June 30, 2023 under № 32958.</w:t>
      </w:r>
    </w:p>
    <w:p>
      <w:pPr>
        <w:spacing w:after="0"/>
        <w:ind w:left="0"/>
        <w:jc w:val="both"/>
      </w:pPr>
      <w:r>
        <w:rPr>
          <w:rFonts w:ascii="Times New Roman"/>
          <w:b w:val="false"/>
          <w:i w:val="false"/>
          <w:color w:val="ff0000"/>
          <w:sz w:val="28"/>
        </w:rPr>
        <w:t>
      Unofficial translation</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In compliance with sub-paragraph 4) of paragraph 2 of Article 36-1 of the Law of the Republic of Kazakhstan “On Migration”, </w:t>
      </w:r>
      <w:r>
        <w:rPr>
          <w:rFonts w:ascii="Times New Roman"/>
          <w:b/>
          <w:i w:val="false"/>
          <w:color w:val="000000"/>
          <w:sz w:val="28"/>
        </w:rPr>
        <w:t>WE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That the enclosed Rules for the Determination by the Commission of the List of Categories 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 shall be approved as per the annex to this joint order.</w:t>
      </w:r>
    </w:p>
    <w:bookmarkEnd w:id="1"/>
    <w:bookmarkStart w:name="z7" w:id="2"/>
    <w:p>
      <w:pPr>
        <w:spacing w:after="0"/>
        <w:ind w:left="0"/>
        <w:jc w:val="both"/>
      </w:pPr>
      <w:r>
        <w:rPr>
          <w:rFonts w:ascii="Times New Roman"/>
          <w:b w:val="false"/>
          <w:i w:val="false"/>
          <w:color w:val="000000"/>
          <w:sz w:val="28"/>
        </w:rPr>
        <w:t>
      2. That joint order of the Minister of Labour and Social Protection of the Population of the Republic of Kazakhstan № 567 of October 22, 2019 and the Minister of Industry and Infrastructural Development of the Republic of Kazakhstan № 798 of October 23, 2019 “On Approval of the Rules for Determination by the Commission of the List of Categories and Number of Foreigners and Stateless Persons Employed by Legal Entities that are Special Economic Zone Participants with Projects Costing Over One Million Monthly Estimates, as well as by Entities Engaged by the Specified Special Economic Zone Participants (or their Contractors) as a General Contractor, Contractor, Subcontractor or Service Provider, While Performing Construction and Installation Work on the Territory of Special Economic Zones and Until One Year After Commissioning of the Facility(ies)” shall be deemed null and void (recorded in the Register of State Registration of Regulatory Legal Acts under № 19512).</w:t>
      </w:r>
    </w:p>
    <w:bookmarkEnd w:id="2"/>
    <w:bookmarkStart w:name="z8" w:id="3"/>
    <w:p>
      <w:pPr>
        <w:spacing w:after="0"/>
        <w:ind w:left="0"/>
        <w:jc w:val="both"/>
      </w:pPr>
      <w:r>
        <w:rPr>
          <w:rFonts w:ascii="Times New Roman"/>
          <w:b w:val="false"/>
          <w:i w:val="false"/>
          <w:color w:val="000000"/>
          <w:sz w:val="28"/>
        </w:rPr>
        <w:t>
      3. That, in the order established by the legislation of the Republic of Kazakhstan, the Migration Committee of the Ministry of Labour and Social Protection of the Population of the Republic of Kazakhstan shall ensure:</w:t>
      </w:r>
    </w:p>
    <w:bookmarkEnd w:id="3"/>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Labour and Social Protection of the Population of the Republic of Kazakhstan;</w:t>
      </w:r>
    </w:p>
    <w:bookmarkStart w:name="z11" w:id="4"/>
    <w:p>
      <w:pPr>
        <w:spacing w:after="0"/>
        <w:ind w:left="0"/>
        <w:jc w:val="both"/>
      </w:pPr>
      <w:r>
        <w:rPr>
          <w:rFonts w:ascii="Times New Roman"/>
          <w:b w:val="false"/>
          <w:i w:val="false"/>
          <w:color w:val="000000"/>
          <w:sz w:val="28"/>
        </w:rPr>
        <w:t xml:space="preserve">
      3) within ten working days after the state registration of this order with the Ministry of Justice of the Republic of Kazakhstan, submission to the Department of Legal Service of the Ministry of Labour and Social Protection of the Population of the Republic of Kazakhstan of information on the implementation of measures envisaged by sub-paragraphs 1) and 2) of this paragraph. </w:t>
      </w:r>
    </w:p>
    <w:bookmarkEnd w:id="4"/>
    <w:bookmarkStart w:name="z12" w:id="5"/>
    <w:p>
      <w:pPr>
        <w:spacing w:after="0"/>
        <w:ind w:left="0"/>
        <w:jc w:val="both"/>
      </w:pPr>
      <w:r>
        <w:rPr>
          <w:rFonts w:ascii="Times New Roman"/>
          <w:b w:val="false"/>
          <w:i w:val="false"/>
          <w:color w:val="000000"/>
          <w:sz w:val="28"/>
        </w:rPr>
        <w:t>
      4. That the control over execution of this order shall be entrusted to the First Vice-Minister of Labour and Social Protection of Population of the Republic of Kazakhstan.</w:t>
      </w:r>
    </w:p>
    <w:bookmarkEnd w:id="5"/>
    <w:p>
      <w:pPr>
        <w:spacing w:after="0"/>
        <w:ind w:left="0"/>
        <w:jc w:val="both"/>
      </w:pPr>
      <w:r>
        <w:rPr>
          <w:rFonts w:ascii="Times New Roman"/>
          <w:b w:val="false"/>
          <w:i w:val="false"/>
          <w:color w:val="000000"/>
          <w:sz w:val="28"/>
        </w:rPr>
        <w:t>
      5. That this order shall be effective since July 1, 2023 and shall be subject to official publication.</w:t>
      </w:r>
    </w:p>
    <w:p>
      <w:pPr>
        <w:spacing w:after="0"/>
        <w:ind w:left="0"/>
        <w:jc w:val="both"/>
      </w:pPr>
      <w:bookmarkStart w:name="z14" w:id="6"/>
      <w:r>
        <w:rPr>
          <w:rFonts w:ascii="Times New Roman"/>
          <w:b w:val="false"/>
          <w:i w:val="false"/>
          <w:color w:val="000000"/>
          <w:sz w:val="28"/>
        </w:rPr>
        <w:t xml:space="preserve">
      </w:t>
      </w:r>
      <w:r>
        <w:rPr>
          <w:rFonts w:ascii="Times New Roman"/>
          <w:b/>
          <w:i w:val="false"/>
          <w:color w:val="000000"/>
          <w:sz w:val="28"/>
        </w:rPr>
        <w:t>Acting</w:t>
      </w:r>
      <w:r>
        <w:rPr>
          <w:rFonts w:ascii="Times New Roman"/>
          <w:b w:val="false"/>
          <w:i w:val="false"/>
          <w:color w:val="000000"/>
          <w:sz w:val="28"/>
        </w:rPr>
        <w:t xml:space="preserve"> </w:t>
      </w:r>
      <w:r>
        <w:rPr>
          <w:rFonts w:ascii="Times New Roman"/>
          <w:b/>
          <w:i w:val="false"/>
          <w:color w:val="000000"/>
          <w:sz w:val="28"/>
        </w:rPr>
        <w:t>Minister</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Industry</w:t>
      </w:r>
      <w:r>
        <w:rPr>
          <w:rFonts w:ascii="Times New Roman"/>
          <w:b w:val="false"/>
          <w:i w:val="false"/>
          <w:color w:val="000000"/>
          <w:sz w:val="28"/>
        </w:rPr>
        <w:t xml:space="preserve"> </w:t>
      </w:r>
      <w:r>
        <w:rPr>
          <w:rFonts w:ascii="Times New Roman"/>
          <w:b/>
          <w:i w:val="false"/>
          <w:color w:val="000000"/>
          <w:sz w:val="28"/>
        </w:rPr>
        <w:t>and</w:t>
      </w:r>
      <w:r>
        <w:rPr>
          <w:rFonts w:ascii="Times New Roman"/>
          <w:b w:val="false"/>
          <w:i w:val="false"/>
          <w:color w:val="000000"/>
          <w:sz w:val="28"/>
        </w:rPr>
        <w:t xml:space="preserve"> </w:t>
      </w:r>
    </w:p>
    <w:bookmarkEnd w:id="6"/>
    <w:p>
      <w:pPr>
        <w:spacing w:after="0"/>
        <w:ind w:left="0"/>
        <w:jc w:val="both"/>
      </w:pPr>
      <w:r>
        <w:rPr>
          <w:rFonts w:ascii="Times New Roman"/>
          <w:b/>
          <w:i w:val="false"/>
          <w:color w:val="000000"/>
          <w:sz w:val="28"/>
        </w:rPr>
        <w:t xml:space="preserve">Infrastructure Development </w:t>
      </w:r>
    </w:p>
    <w:p>
      <w:pPr>
        <w:spacing w:after="0"/>
        <w:ind w:left="0"/>
        <w:jc w:val="both"/>
      </w:pPr>
      <w:r>
        <w:rPr>
          <w:rFonts w:ascii="Times New Roman"/>
          <w:b/>
          <w:i w:val="false"/>
          <w:color w:val="000000"/>
          <w:sz w:val="28"/>
        </w:rPr>
        <w:t>of the Republic of Kazakhstan</w:t>
      </w:r>
      <w:r>
        <w:rPr>
          <w:rFonts w:ascii="Times New Roman"/>
          <w:b/>
          <w:i w:val="false"/>
          <w:color w:val="000000"/>
          <w:sz w:val="28"/>
        </w:rPr>
        <w:t xml:space="preserve">      __________ </w:t>
      </w:r>
      <w:r>
        <w:rPr>
          <w:rFonts w:ascii="Times New Roman"/>
          <w:b/>
          <w:i w:val="false"/>
          <w:color w:val="000000"/>
          <w:sz w:val="28"/>
        </w:rPr>
        <w:t>D</w:t>
      </w:r>
      <w:r>
        <w:rPr>
          <w:rFonts w:ascii="Times New Roman"/>
          <w:b/>
          <w:i w:val="false"/>
          <w:color w:val="000000"/>
          <w:sz w:val="28"/>
        </w:rPr>
        <w:t xml:space="preserve">. </w:t>
      </w:r>
      <w:r>
        <w:rPr>
          <w:rFonts w:ascii="Times New Roman"/>
          <w:b/>
          <w:i w:val="false"/>
          <w:color w:val="000000"/>
          <w:sz w:val="28"/>
        </w:rPr>
        <w:t>Shcheglova</w:t>
      </w:r>
    </w:p>
    <w:p>
      <w:pPr>
        <w:spacing w:after="0"/>
        <w:ind w:left="0"/>
        <w:jc w:val="both"/>
      </w:pPr>
      <w:bookmarkStart w:name="z15" w:id="7"/>
      <w:r>
        <w:rPr>
          <w:rFonts w:ascii="Times New Roman"/>
          <w:b w:val="false"/>
          <w:i w:val="false"/>
          <w:color w:val="000000"/>
          <w:sz w:val="28"/>
        </w:rPr>
        <w:t xml:space="preserve">
      </w:t>
      </w:r>
      <w:r>
        <w:rPr>
          <w:rFonts w:ascii="Times New Roman"/>
          <w:b/>
          <w:i w:val="false"/>
          <w:color w:val="000000"/>
          <w:sz w:val="28"/>
        </w:rPr>
        <w:t>Deputy</w:t>
      </w:r>
      <w:r>
        <w:rPr>
          <w:rFonts w:ascii="Times New Roman"/>
          <w:b w:val="false"/>
          <w:i w:val="false"/>
          <w:color w:val="000000"/>
          <w:sz w:val="28"/>
        </w:rPr>
        <w:t xml:space="preserve"> </w:t>
      </w:r>
      <w:r>
        <w:rPr>
          <w:rFonts w:ascii="Times New Roman"/>
          <w:b/>
          <w:i w:val="false"/>
          <w:color w:val="000000"/>
          <w:sz w:val="28"/>
        </w:rPr>
        <w:t>Prime</w:t>
      </w:r>
      <w:r>
        <w:rPr>
          <w:rFonts w:ascii="Times New Roman"/>
          <w:b w:val="false"/>
          <w:i w:val="false"/>
          <w:color w:val="000000"/>
          <w:sz w:val="28"/>
        </w:rPr>
        <w:t xml:space="preserve"> </w:t>
      </w:r>
      <w:r>
        <w:rPr>
          <w:rFonts w:ascii="Times New Roman"/>
          <w:b/>
          <w:i w:val="false"/>
          <w:color w:val="000000"/>
          <w:sz w:val="28"/>
        </w:rPr>
        <w:t>Minister</w:t>
      </w:r>
    </w:p>
    <w:bookmarkEnd w:id="7"/>
    <w:p>
      <w:pPr>
        <w:spacing w:after="0"/>
        <w:ind w:left="0"/>
        <w:jc w:val="both"/>
      </w:pPr>
      <w:r>
        <w:rPr>
          <w:rFonts w:ascii="Times New Roman"/>
          <w:b/>
          <w:i w:val="false"/>
          <w:color w:val="000000"/>
          <w:sz w:val="28"/>
        </w:rPr>
        <w:t xml:space="preserve">- </w:t>
      </w:r>
      <w:r>
        <w:rPr>
          <w:rFonts w:ascii="Times New Roman"/>
          <w:b/>
          <w:i w:val="false"/>
          <w:color w:val="000000"/>
          <w:sz w:val="28"/>
        </w:rPr>
        <w:t>Minister</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Labour</w:t>
      </w:r>
      <w:r>
        <w:rPr>
          <w:rFonts w:ascii="Times New Roman"/>
          <w:b w:val="false"/>
          <w:i w:val="false"/>
          <w:color w:val="000000"/>
          <w:sz w:val="28"/>
        </w:rPr>
        <w:t xml:space="preserve"> </w:t>
      </w:r>
      <w:r>
        <w:rPr>
          <w:rFonts w:ascii="Times New Roman"/>
          <w:b/>
          <w:i w:val="false"/>
          <w:color w:val="000000"/>
          <w:sz w:val="28"/>
        </w:rPr>
        <w:t xml:space="preserve">and Social </w:t>
      </w:r>
    </w:p>
    <w:p>
      <w:pPr>
        <w:spacing w:after="0"/>
        <w:ind w:left="0"/>
        <w:jc w:val="both"/>
      </w:pPr>
      <w:r>
        <w:rPr>
          <w:rFonts w:ascii="Times New Roman"/>
          <w:b/>
          <w:i w:val="false"/>
          <w:color w:val="000000"/>
          <w:sz w:val="28"/>
        </w:rPr>
        <w:t>Protection of the Population</w:t>
      </w:r>
    </w:p>
    <w:p>
      <w:pPr>
        <w:spacing w:after="0"/>
        <w:ind w:left="0"/>
        <w:jc w:val="both"/>
      </w:pPr>
      <w:r>
        <w:rPr>
          <w:rFonts w:ascii="Times New Roman"/>
          <w:b/>
          <w:i w:val="false"/>
          <w:color w:val="000000"/>
          <w:sz w:val="28"/>
        </w:rPr>
        <w:t>of the Republic of Kazakhstan</w:t>
      </w:r>
      <w:r>
        <w:rPr>
          <w:rFonts w:ascii="Times New Roman"/>
          <w:b/>
          <w:i w:val="false"/>
          <w:color w:val="000000"/>
          <w:sz w:val="28"/>
        </w:rPr>
        <w:t xml:space="preserve">      __________ </w:t>
      </w:r>
      <w:r>
        <w:rPr>
          <w:rFonts w:ascii="Times New Roman"/>
          <w:b/>
          <w:i w:val="false"/>
          <w:color w:val="000000"/>
          <w:sz w:val="28"/>
        </w:rPr>
        <w:t>T</w:t>
      </w:r>
      <w:r>
        <w:rPr>
          <w:rFonts w:ascii="Times New Roman"/>
          <w:b/>
          <w:i w:val="false"/>
          <w:color w:val="000000"/>
          <w:sz w:val="28"/>
        </w:rPr>
        <w:t xml:space="preserve">. </w:t>
      </w:r>
      <w:r>
        <w:rPr>
          <w:rFonts w:ascii="Times New Roman"/>
          <w:b/>
          <w:i w:val="false"/>
          <w:color w:val="000000"/>
          <w:sz w:val="28"/>
        </w:rPr>
        <w:t>Duisenova</w:t>
      </w:r>
    </w:p>
    <w:p>
      <w:pPr>
        <w:spacing w:after="0"/>
        <w:ind w:left="0"/>
        <w:jc w:val="both"/>
      </w:pPr>
      <w:bookmarkStart w:name="z16" w:id="8"/>
      <w:r>
        <w:rPr>
          <w:rFonts w:ascii="Times New Roman"/>
          <w:b w:val="false"/>
          <w:i w:val="false"/>
          <w:color w:val="000000"/>
          <w:sz w:val="28"/>
        </w:rPr>
        <w:t>
      “AGREED BY”</w:t>
      </w:r>
    </w:p>
    <w:bookmarkEnd w:id="8"/>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9"/>
      <w:r>
        <w:rPr>
          <w:rFonts w:ascii="Times New Roman"/>
          <w:b w:val="false"/>
          <w:i w:val="false"/>
          <w:color w:val="000000"/>
          <w:sz w:val="28"/>
        </w:rPr>
        <w:t>
      “AGREED BY”</w:t>
      </w:r>
    </w:p>
    <w:bookmarkEnd w:id="9"/>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0"/>
      <w:r>
        <w:rPr>
          <w:rFonts w:ascii="Times New Roman"/>
          <w:b w:val="false"/>
          <w:i w:val="false"/>
          <w:color w:val="000000"/>
          <w:sz w:val="28"/>
        </w:rPr>
        <w:t>
      “AGREED BY”</w:t>
      </w:r>
    </w:p>
    <w:bookmarkEnd w:id="10"/>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joint order</w:t>
            </w:r>
            <w:r>
              <w:br/>
            </w:r>
            <w:r>
              <w:rPr>
                <w:rFonts w:ascii="Times New Roman"/>
                <w:b w:val="false"/>
                <w:i w:val="false"/>
                <w:color w:val="000000"/>
                <w:sz w:val="20"/>
              </w:rPr>
              <w:t xml:space="preserve">of the Acting Minister of Industry </w:t>
            </w:r>
            <w:r>
              <w:br/>
            </w:r>
            <w:r>
              <w:rPr>
                <w:rFonts w:ascii="Times New Roman"/>
                <w:b w:val="false"/>
                <w:i w:val="false"/>
                <w:color w:val="000000"/>
                <w:sz w:val="20"/>
              </w:rPr>
              <w:t xml:space="preserve">and Infrastructure Development of the Republic of Kazakhstan № 474 of June 29, 2023 </w:t>
            </w:r>
            <w:r>
              <w:br/>
            </w:r>
            <w:r>
              <w:rPr>
                <w:rFonts w:ascii="Times New Roman"/>
                <w:b w:val="false"/>
                <w:i w:val="false"/>
                <w:color w:val="000000"/>
                <w:sz w:val="20"/>
              </w:rPr>
              <w:t xml:space="preserve">and Deputy Prime Minister – Minister of Labour </w:t>
            </w:r>
            <w:r>
              <w:br/>
            </w:r>
            <w:r>
              <w:rPr>
                <w:rFonts w:ascii="Times New Roman"/>
                <w:b w:val="false"/>
                <w:i w:val="false"/>
                <w:color w:val="000000"/>
                <w:sz w:val="20"/>
              </w:rPr>
              <w:t xml:space="preserve">and Social Protection of the Population </w:t>
            </w:r>
            <w:r>
              <w:br/>
            </w:r>
            <w:r>
              <w:rPr>
                <w:rFonts w:ascii="Times New Roman"/>
                <w:b w:val="false"/>
                <w:i w:val="false"/>
                <w:color w:val="000000"/>
                <w:sz w:val="20"/>
              </w:rPr>
              <w:t>of the Republic of Kazakhstan № 259 of June, 29, 2023</w:t>
            </w:r>
          </w:p>
        </w:tc>
      </w:tr>
    </w:tbl>
    <w:bookmarkStart w:name="z20" w:id="11"/>
    <w:p>
      <w:pPr>
        <w:spacing w:after="0"/>
        <w:ind w:left="0"/>
        <w:jc w:val="left"/>
      </w:pPr>
      <w:r>
        <w:rPr>
          <w:rFonts w:ascii="Times New Roman"/>
          <w:b/>
          <w:i w:val="false"/>
          <w:color w:val="000000"/>
        </w:rPr>
        <w:t xml:space="preserve"> Rules for the Determination by the Commission of the List of Categories 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w:t>
      </w:r>
    </w:p>
    <w:bookmarkEnd w:id="11"/>
    <w:p>
      <w:pPr>
        <w:spacing w:after="0"/>
        <w:ind w:left="0"/>
        <w:jc w:val="both"/>
      </w:pPr>
      <w:r>
        <w:rPr>
          <w:rFonts w:ascii="Times New Roman"/>
          <w:b w:val="false"/>
          <w:i w:val="false"/>
          <w:color w:val="ff0000"/>
          <w:sz w:val="28"/>
        </w:rPr>
        <w:t>
      Footnote. The Rules - as revised by joint order of the Minister of Labour and Social Protection of Population of RK № 416 of 31.10.2024 and the Minister of Industry and Construction of RK № 381 of 01.11.2024 (shall enter into force on 01.12.2024).</w:t>
      </w:r>
    </w:p>
    <w:bookmarkStart w:name="z21" w:id="12"/>
    <w:p>
      <w:pPr>
        <w:spacing w:after="0"/>
        <w:ind w:left="0"/>
        <w:jc w:val="left"/>
      </w:pPr>
      <w:r>
        <w:rPr>
          <w:rFonts w:ascii="Times New Roman"/>
          <w:b/>
          <w:i w:val="false"/>
          <w:color w:val="000000"/>
        </w:rPr>
        <w:t xml:space="preserve"> Chapter 1: General provisions</w:t>
      </w:r>
    </w:p>
    <w:bookmarkEnd w:id="12"/>
    <w:bookmarkStart w:name="z22" w:id="13"/>
    <w:p>
      <w:pPr>
        <w:spacing w:after="0"/>
        <w:ind w:left="0"/>
        <w:jc w:val="both"/>
      </w:pPr>
      <w:r>
        <w:rPr>
          <w:rFonts w:ascii="Times New Roman"/>
          <w:b w:val="false"/>
          <w:i w:val="false"/>
          <w:color w:val="000000"/>
          <w:sz w:val="28"/>
        </w:rPr>
        <w:t>
      1. These Rules for the Determination by the Commission of the List of Categories 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 (hereinafter - the Rules) have been drawn up in conformity with sub-paragraph 4) of paragraph 2 of Article 36-1 of the Law of the Republic of Kazakhstan “On Migration” and establish the procedure for the commission to establish a list of categories and number of foreigners and stateless persons (hereinafter - the List of Categories and Number of Foreigners and Stateless Persons) employed in legal entities that are special economic zone participants, with projects worth more than one million monthly calculation indices, as well as in entities engaged by the said special economic zone participants (or their contractors) as a general contractor, contractor, subcontractor or service provider, while performing construction and installation works on the territory of special economic zones, and until the expiry of one year after commissioning of the facility(ies) into operation.</w:t>
      </w:r>
    </w:p>
    <w:bookmarkEnd w:id="13"/>
    <w:bookmarkStart w:name="z73" w:id="14"/>
    <w:p>
      <w:pPr>
        <w:spacing w:after="0"/>
        <w:ind w:left="0"/>
        <w:jc w:val="both"/>
      </w:pPr>
      <w:r>
        <w:rPr>
          <w:rFonts w:ascii="Times New Roman"/>
          <w:b w:val="false"/>
          <w:i w:val="false"/>
          <w:color w:val="000000"/>
          <w:sz w:val="28"/>
        </w:rPr>
        <w:t>
      2. The following basic concepts are used herein:</w:t>
      </w:r>
    </w:p>
    <w:bookmarkEnd w:id="14"/>
    <w:p>
      <w:pPr>
        <w:spacing w:after="0"/>
        <w:ind w:left="0"/>
        <w:jc w:val="both"/>
      </w:pPr>
      <w:r>
        <w:rPr>
          <w:rFonts w:ascii="Times New Roman"/>
          <w:b w:val="false"/>
          <w:i w:val="false"/>
          <w:color w:val="000000"/>
          <w:sz w:val="28"/>
        </w:rPr>
        <w:t>
      1) a managing company of a special economic zone is a legal entity established or designated in conformity with the Law of the Republic of Kazakhstan “On Special Economic and Industrial Zones” and the Law of the Republic of Kazakhstan “On Innovation Cluster “Park of Innovative Technologies” to ensure the functioning of a special economic zone;</w:t>
      </w:r>
    </w:p>
    <w:bookmarkStart w:name="z75" w:id="15"/>
    <w:p>
      <w:pPr>
        <w:spacing w:after="0"/>
        <w:ind w:left="0"/>
        <w:jc w:val="both"/>
      </w:pPr>
      <w:r>
        <w:rPr>
          <w:rFonts w:ascii="Times New Roman"/>
          <w:b w:val="false"/>
          <w:i w:val="false"/>
          <w:color w:val="000000"/>
          <w:sz w:val="28"/>
        </w:rPr>
        <w:t>
      2) a special economic zone participant is a legal entity engaged in priority types of activities on the territory of a special economic zone and included in the unified register of special economic zones participants;</w:t>
      </w:r>
    </w:p>
    <w:bookmarkEnd w:id="15"/>
    <w:p>
      <w:pPr>
        <w:spacing w:after="0"/>
        <w:ind w:left="0"/>
        <w:jc w:val="both"/>
      </w:pPr>
      <w:r>
        <w:rPr>
          <w:rFonts w:ascii="Times New Roman"/>
          <w:b w:val="false"/>
          <w:i w:val="false"/>
          <w:color w:val="000000"/>
          <w:sz w:val="28"/>
        </w:rPr>
        <w:t>
      3) a unified coordination centre for special economic zones (hereinafter - the Unified Coordination Centre) is a legal entity that coordinates the activities of special economic and industrial zones;</w:t>
      </w:r>
    </w:p>
    <w:bookmarkStart w:name="z77" w:id="16"/>
    <w:p>
      <w:pPr>
        <w:spacing w:after="0"/>
        <w:ind w:left="0"/>
        <w:jc w:val="both"/>
      </w:pPr>
      <w:r>
        <w:rPr>
          <w:rFonts w:ascii="Times New Roman"/>
          <w:b w:val="false"/>
          <w:i w:val="false"/>
          <w:color w:val="000000"/>
          <w:sz w:val="28"/>
        </w:rPr>
        <w:t>
      4) a competent authority in the sphere of creation, functioning and abolition of special economic and industrial zones means a central executive body exercising state regulation in the sphere of creation, functioning and abolition of special economic and industrial zones;</w:t>
      </w:r>
    </w:p>
    <w:bookmarkEnd w:id="16"/>
    <w:p>
      <w:pPr>
        <w:spacing w:after="0"/>
        <w:ind w:left="0"/>
        <w:jc w:val="both"/>
      </w:pPr>
      <w:r>
        <w:rPr>
          <w:rFonts w:ascii="Times New Roman"/>
          <w:b w:val="false"/>
          <w:i w:val="false"/>
          <w:color w:val="000000"/>
          <w:sz w:val="28"/>
        </w:rPr>
        <w:t>
      5) an employer means a natural or legal person with whom an employee has labour relations;</w:t>
      </w:r>
    </w:p>
    <w:bookmarkStart w:name="z79" w:id="17"/>
    <w:p>
      <w:pPr>
        <w:spacing w:after="0"/>
        <w:ind w:left="0"/>
        <w:jc w:val="both"/>
      </w:pPr>
      <w:r>
        <w:rPr>
          <w:rFonts w:ascii="Times New Roman"/>
          <w:b w:val="false"/>
          <w:i w:val="false"/>
          <w:color w:val="000000"/>
          <w:sz w:val="28"/>
        </w:rPr>
        <w:t>
      6) a commission means a commission to examine the issue of establishing a list of categories and number of foreigners and stateless persons engaged by legal entities that are participants of special economic zones, with projects with a project cost exceeding one million monthly calculation indices, as well as entities engaged by the said special economic zone participants (or their contractors) as a general contractor, contractor, subcontractor or service provider, while performing construction and installation works on the territory of the special economic zone) and prior to the expiry of one year after commissioning of the facility(ies) (hereinafter referred to as the Commission);</w:t>
      </w:r>
    </w:p>
    <w:bookmarkEnd w:id="17"/>
    <w:bookmarkStart w:name="z80" w:id="18"/>
    <w:p>
      <w:pPr>
        <w:spacing w:after="0"/>
        <w:ind w:left="0"/>
        <w:jc w:val="both"/>
      </w:pPr>
      <w:r>
        <w:rPr>
          <w:rFonts w:ascii="Times New Roman"/>
          <w:b w:val="false"/>
          <w:i w:val="false"/>
          <w:color w:val="000000"/>
          <w:sz w:val="28"/>
        </w:rPr>
        <w:t>
      7) a competent authority on population migration issues is a central executive body that, within its competence, manages population migration, regulates migration processes, coordinates work and implements state policy in the field of population migration;</w:t>
      </w:r>
    </w:p>
    <w:bookmarkEnd w:id="18"/>
    <w:bookmarkStart w:name="z81" w:id="19"/>
    <w:p>
      <w:pPr>
        <w:spacing w:after="0"/>
        <w:ind w:left="0"/>
        <w:jc w:val="both"/>
      </w:pPr>
      <w:r>
        <w:rPr>
          <w:rFonts w:ascii="Times New Roman"/>
          <w:b w:val="false"/>
          <w:i w:val="false"/>
          <w:color w:val="000000"/>
          <w:sz w:val="28"/>
        </w:rPr>
        <w:t>
      8) Foreign Labour Force Automated Information System (hereinafter – FLF AIS) is a system within the unified information system of the social and labour sphere, designated to automate the process of rendering state services to employers and labour immigrants, as well as to monitor and record information in the area of migration;</w:t>
      </w:r>
    </w:p>
    <w:bookmarkEnd w:id="19"/>
    <w:bookmarkStart w:name="z82" w:id="20"/>
    <w:p>
      <w:pPr>
        <w:spacing w:after="0"/>
        <w:ind w:left="0"/>
        <w:jc w:val="both"/>
      </w:pPr>
      <w:r>
        <w:rPr>
          <w:rFonts w:ascii="Times New Roman"/>
          <w:b w:val="false"/>
          <w:i w:val="false"/>
          <w:color w:val="000000"/>
          <w:sz w:val="28"/>
        </w:rPr>
        <w:t>
      9) migration.enbek.kz migration portal information system (hereinafter - migration services portal is a sub-system of the digital ecosystem of the Electronic Labour Exchange (enbek.kz), which ensures registration and movement of migrants, as well as monitoring of the delivery of services in the field of migration.</w:t>
      </w:r>
    </w:p>
    <w:bookmarkEnd w:id="20"/>
    <w:bookmarkStart w:name="z83" w:id="21"/>
    <w:p>
      <w:pPr>
        <w:spacing w:after="0"/>
        <w:ind w:left="0"/>
        <w:jc w:val="left"/>
      </w:pPr>
      <w:r>
        <w:rPr>
          <w:rFonts w:ascii="Times New Roman"/>
          <w:b/>
          <w:i w:val="false"/>
          <w:color w:val="000000"/>
        </w:rPr>
        <w:t xml:space="preserve"> Chapter 2: Procedure for establishing by the commission the list of categories and number of foreigners and stateless persons</w:t>
      </w:r>
    </w:p>
    <w:bookmarkEnd w:id="21"/>
    <w:bookmarkStart w:name="z84" w:id="22"/>
    <w:p>
      <w:pPr>
        <w:spacing w:after="0"/>
        <w:ind w:left="0"/>
        <w:jc w:val="both"/>
      </w:pPr>
      <w:r>
        <w:rPr>
          <w:rFonts w:ascii="Times New Roman"/>
          <w:b w:val="false"/>
          <w:i w:val="false"/>
          <w:color w:val="000000"/>
          <w:sz w:val="28"/>
        </w:rPr>
        <w:t>
      3. A special economic zone participant shall file an application for identifying the list of categories and the number of foreigners and stateless persons as per Annex 1 hereto with the management company of the special economic zone with the justification as per Annex 2 hereto.</w:t>
      </w:r>
    </w:p>
    <w:bookmarkEnd w:id="22"/>
    <w:bookmarkStart w:name="z85" w:id="23"/>
    <w:p>
      <w:pPr>
        <w:spacing w:after="0"/>
        <w:ind w:left="0"/>
        <w:jc w:val="both"/>
      </w:pPr>
      <w:r>
        <w:rPr>
          <w:rFonts w:ascii="Times New Roman"/>
          <w:b w:val="false"/>
          <w:i w:val="false"/>
          <w:color w:val="000000"/>
          <w:sz w:val="28"/>
        </w:rPr>
        <w:t>
      4. The following documents of foreigners and stateless persons shall be enclosed to the application:</w:t>
      </w:r>
    </w:p>
    <w:bookmarkEnd w:id="23"/>
    <w:p>
      <w:pPr>
        <w:spacing w:after="0"/>
        <w:ind w:left="0"/>
        <w:jc w:val="both"/>
      </w:pPr>
      <w:r>
        <w:rPr>
          <w:rFonts w:ascii="Times New Roman"/>
          <w:b w:val="false"/>
          <w:i w:val="false"/>
          <w:color w:val="000000"/>
          <w:sz w:val="28"/>
        </w:rPr>
        <w:t>
      1) copies of identity documents;</w:t>
      </w:r>
    </w:p>
    <w:bookmarkStart w:name="z87" w:id="24"/>
    <w:p>
      <w:pPr>
        <w:spacing w:after="0"/>
        <w:ind w:left="0"/>
        <w:jc w:val="both"/>
      </w:pPr>
      <w:r>
        <w:rPr>
          <w:rFonts w:ascii="Times New Roman"/>
          <w:b w:val="false"/>
          <w:i w:val="false"/>
          <w:color w:val="000000"/>
          <w:sz w:val="28"/>
        </w:rPr>
        <w:t>
      2) notarised copies and translations (in Kazakh or Russian) of documents on education, legalised in line with order of the Acting Minister of Foreign Affairs of the Republic of Kazakhstan № 11-1-2/576 of December 6, 2017 “On Approval of the Rules of Legalisation of Documents” (recorded in the Register of State Registration of Regulatory Legal Acts under № 16116);</w:t>
      </w:r>
    </w:p>
    <w:bookmarkEnd w:id="24"/>
    <w:p>
      <w:pPr>
        <w:spacing w:after="0"/>
        <w:ind w:left="0"/>
        <w:jc w:val="both"/>
      </w:pPr>
      <w:r>
        <w:rPr>
          <w:rFonts w:ascii="Times New Roman"/>
          <w:b w:val="false"/>
          <w:i w:val="false"/>
          <w:color w:val="000000"/>
          <w:sz w:val="28"/>
        </w:rPr>
        <w:t>
      3) a copy of the document confirming labour activity, notarised, as well as its translation in Kazakh or Russian language;</w:t>
      </w:r>
    </w:p>
    <w:bookmarkStart w:name="z89" w:id="25"/>
    <w:p>
      <w:pPr>
        <w:spacing w:after="0"/>
        <w:ind w:left="0"/>
        <w:jc w:val="both"/>
      </w:pPr>
      <w:r>
        <w:rPr>
          <w:rFonts w:ascii="Times New Roman"/>
          <w:b w:val="false"/>
          <w:i w:val="false"/>
          <w:color w:val="000000"/>
          <w:sz w:val="28"/>
        </w:rPr>
        <w:t>
      4) justification of the involvement by the employer of foreigners and stateless persons working in legal entities that are participants of special economic zones, with projects worth more than one million monthly calculation indices, as well as in entities engaged by the said participants of special economic zones (or their contractors) as a general contractor, contractor, subcontractor or service provider, while performing construction and installation works in the territory of special economic zones, and prior to the expiry of one year after commissioning of the facility(ies), as per Annex 2 hereto;</w:t>
      </w:r>
    </w:p>
    <w:bookmarkEnd w:id="25"/>
    <w:bookmarkStart w:name="z90" w:id="26"/>
    <w:p>
      <w:pPr>
        <w:spacing w:after="0"/>
        <w:ind w:left="0"/>
        <w:jc w:val="both"/>
      </w:pPr>
      <w:r>
        <w:rPr>
          <w:rFonts w:ascii="Times New Roman"/>
          <w:b w:val="false"/>
          <w:i w:val="false"/>
          <w:color w:val="000000"/>
          <w:sz w:val="28"/>
        </w:rPr>
        <w:t>
      5) a copy of the project (contract/agreement) with a value exceeding one million monthly calculation indices;</w:t>
      </w:r>
    </w:p>
    <w:bookmarkEnd w:id="26"/>
    <w:p>
      <w:pPr>
        <w:spacing w:after="0"/>
        <w:ind w:left="0"/>
        <w:jc w:val="both"/>
      </w:pPr>
      <w:r>
        <w:rPr>
          <w:rFonts w:ascii="Times New Roman"/>
          <w:b w:val="false"/>
          <w:i w:val="false"/>
          <w:color w:val="000000"/>
          <w:sz w:val="28"/>
        </w:rPr>
        <w:t>
      6) information on in-country value in human resources as per Annex 3 hereto.</w:t>
      </w:r>
    </w:p>
    <w:bookmarkStart w:name="z92" w:id="27"/>
    <w:p>
      <w:pPr>
        <w:spacing w:after="0"/>
        <w:ind w:left="0"/>
        <w:jc w:val="both"/>
      </w:pPr>
      <w:r>
        <w:rPr>
          <w:rFonts w:ascii="Times New Roman"/>
          <w:b w:val="false"/>
          <w:i w:val="false"/>
          <w:color w:val="000000"/>
          <w:sz w:val="28"/>
        </w:rPr>
        <w:t>
      5. When calculating the intra-country value in personnel, the categories of foreign workers are used as envisaged by paragraph 5 of the Rules and Terms for Issuing or Extending Permits to Employers to Hire Foreign Labour, and for the Intra-Corporate Transfer, approved by Order of the Deputy Prime Minister - Minister of Labour and Social Protection of Population of the Republic of Kazakhstan № 279 of June 30, 2023 (recorded in the Register of State Registration of Regulatory Legal Acts under № 32977).</w:t>
      </w:r>
    </w:p>
    <w:bookmarkEnd w:id="27"/>
    <w:bookmarkStart w:name="z93" w:id="28"/>
    <w:p>
      <w:pPr>
        <w:spacing w:after="0"/>
        <w:ind w:left="0"/>
        <w:jc w:val="both"/>
      </w:pPr>
      <w:r>
        <w:rPr>
          <w:rFonts w:ascii="Times New Roman"/>
          <w:b w:val="false"/>
          <w:i w:val="false"/>
          <w:color w:val="000000"/>
          <w:sz w:val="28"/>
        </w:rPr>
        <w:t>
      6. Within five working days from the date of receipt of the documents, the managing company of the special economic zone jointly with the local executive body shall examine them for compliance with paragraph 4 hereof.</w:t>
      </w:r>
    </w:p>
    <w:bookmarkEnd w:id="28"/>
    <w:bookmarkStart w:name="z94" w:id="29"/>
    <w:p>
      <w:pPr>
        <w:spacing w:after="0"/>
        <w:ind w:left="0"/>
        <w:jc w:val="both"/>
      </w:pPr>
      <w:r>
        <w:rPr>
          <w:rFonts w:ascii="Times New Roman"/>
          <w:b w:val="false"/>
          <w:i w:val="false"/>
          <w:color w:val="000000"/>
          <w:sz w:val="28"/>
        </w:rPr>
        <w:t>
      Should the documents submitted, specified in paragraph 4 hereof, be inconsistent, the managing company of the special economic zone shall return them to the special economic zone participant for revision.</w:t>
      </w:r>
    </w:p>
    <w:bookmarkEnd w:id="29"/>
    <w:bookmarkStart w:name="z95" w:id="30"/>
    <w:p>
      <w:pPr>
        <w:spacing w:after="0"/>
        <w:ind w:left="0"/>
        <w:jc w:val="both"/>
      </w:pPr>
      <w:r>
        <w:rPr>
          <w:rFonts w:ascii="Times New Roman"/>
          <w:b w:val="false"/>
          <w:i w:val="false"/>
          <w:color w:val="000000"/>
          <w:sz w:val="28"/>
        </w:rPr>
        <w:t>
      Return for revision of the application of a special economic zone participant for attraction of foreigners and stateless persons in compliance with part two of this paragraph shall not be an obstacle for repeated application to the managing company of a special economic zone.</w:t>
      </w:r>
    </w:p>
    <w:bookmarkEnd w:id="30"/>
    <w:p>
      <w:pPr>
        <w:spacing w:after="0"/>
        <w:ind w:left="0"/>
        <w:jc w:val="both"/>
      </w:pPr>
      <w:r>
        <w:rPr>
          <w:rFonts w:ascii="Times New Roman"/>
          <w:b w:val="false"/>
          <w:i w:val="false"/>
          <w:color w:val="000000"/>
          <w:sz w:val="28"/>
        </w:rPr>
        <w:t>
      For verification of documents set forth in sub-paragraphs 2) and 3) of paragraph 4 hereof, participants of special economic zones shall provide originals, which shall be kept by the management company of a special economic zone.</w:t>
      </w:r>
    </w:p>
    <w:bookmarkStart w:name="z97" w:id="31"/>
    <w:p>
      <w:pPr>
        <w:spacing w:after="0"/>
        <w:ind w:left="0"/>
        <w:jc w:val="both"/>
      </w:pPr>
      <w:r>
        <w:rPr>
          <w:rFonts w:ascii="Times New Roman"/>
          <w:b w:val="false"/>
          <w:i w:val="false"/>
          <w:color w:val="000000"/>
          <w:sz w:val="28"/>
        </w:rPr>
        <w:t>
      7. The managing company of the special economic zone jointly with the local executive body shall verify the conformity of foreign workers to the qualification requirements established by professional standards, qualification directory of positions of managers, specialists and other employees, standard qualification specifications of positions of managers, specialists and other employees of organisations, the Unified Tariff and Qualification Directory of Works and Professions of Workers, tariff and qualification specifications of jobs and professions of workers, tariff and qualification specifications of workers and other employees of organisations, the Unified Tariff and Qualification Catalogue of Workers‘ Occupations and Professions, Tariff and Qualification Specifications of Workers’ Occupations.</w:t>
      </w:r>
    </w:p>
    <w:bookmarkEnd w:id="31"/>
    <w:bookmarkStart w:name="z98" w:id="32"/>
    <w:p>
      <w:pPr>
        <w:spacing w:after="0"/>
        <w:ind w:left="0"/>
        <w:jc w:val="both"/>
      </w:pPr>
      <w:r>
        <w:rPr>
          <w:rFonts w:ascii="Times New Roman"/>
          <w:b w:val="false"/>
          <w:i w:val="false"/>
          <w:color w:val="000000"/>
          <w:sz w:val="28"/>
        </w:rPr>
        <w:t>
      8. Upon filing the documents mentioned in paragraphs 3 and 4 hereof, the management company of the special economic zone shall forward them for consideration via the portal of migration services to the competent authority in the sphere of creation, functioning and abolition of special economic and industrial zones..</w:t>
      </w:r>
    </w:p>
    <w:bookmarkEnd w:id="32"/>
    <w:bookmarkStart w:name="z99" w:id="33"/>
    <w:p>
      <w:pPr>
        <w:spacing w:after="0"/>
        <w:ind w:left="0"/>
        <w:jc w:val="both"/>
      </w:pPr>
      <w:r>
        <w:rPr>
          <w:rFonts w:ascii="Times New Roman"/>
          <w:b w:val="false"/>
          <w:i w:val="false"/>
          <w:color w:val="000000"/>
          <w:sz w:val="28"/>
        </w:rPr>
        <w:t>
      9. The local executive authority shall develop recommendations on ensuring the conditions of in-country value in personnel by organisations, participants of the special economic zone as per Annex 4 hereto and shall send them to the managing company of the special economic zone within the period specified in paragraph 6 hereof.</w:t>
      </w:r>
    </w:p>
    <w:bookmarkEnd w:id="33"/>
    <w:bookmarkStart w:name="z100" w:id="34"/>
    <w:p>
      <w:pPr>
        <w:spacing w:after="0"/>
        <w:ind w:left="0"/>
        <w:jc w:val="both"/>
      </w:pPr>
      <w:r>
        <w:rPr>
          <w:rFonts w:ascii="Times New Roman"/>
          <w:b w:val="false"/>
          <w:i w:val="false"/>
          <w:color w:val="000000"/>
          <w:sz w:val="28"/>
        </w:rPr>
        <w:t>
      10. The competent authority in the sphere of creation, functioning and abolition of special economic and industrial zones shall register on the day of receipt in FLF AIS the application of a special economic zone participant and within two working days from the day of receipt of the materials filed by the managing company of the special economic zone, shall send for examination to the members of the commission.</w:t>
      </w:r>
    </w:p>
    <w:bookmarkEnd w:id="34"/>
    <w:bookmarkStart w:name="z101" w:id="35"/>
    <w:p>
      <w:pPr>
        <w:spacing w:after="0"/>
        <w:ind w:left="0"/>
        <w:jc w:val="both"/>
      </w:pPr>
      <w:r>
        <w:rPr>
          <w:rFonts w:ascii="Times New Roman"/>
          <w:b w:val="false"/>
          <w:i w:val="false"/>
          <w:color w:val="000000"/>
          <w:sz w:val="28"/>
        </w:rPr>
        <w:t>
      11. The Commission shall be established by the competent authority in the sphere of creation, functioning and abolition of special economic and industrial zones.</w:t>
      </w:r>
    </w:p>
    <w:bookmarkEnd w:id="35"/>
    <w:p>
      <w:pPr>
        <w:spacing w:after="0"/>
        <w:ind w:left="0"/>
        <w:jc w:val="both"/>
      </w:pPr>
      <w:r>
        <w:rPr>
          <w:rFonts w:ascii="Times New Roman"/>
          <w:b w:val="false"/>
          <w:i w:val="false"/>
          <w:color w:val="000000"/>
          <w:sz w:val="28"/>
        </w:rPr>
        <w:t>
      The Commission shall involve representatives of the competent authority in the sphere of creation, functioning and abolition of special economic and industrial zones, the competent authority on migration issues, the Ministry of Internal Affairs of the Republic of Kazakhstan, the Ministry of Energy of the Republic of Kazakhstan, relevant local executive bodies and the unified coordination centre. The Commission shall consist of an odd number of members, of whom a chairman shall be appointed.</w:t>
      </w:r>
    </w:p>
    <w:p>
      <w:pPr>
        <w:spacing w:after="0"/>
        <w:ind w:left="0"/>
        <w:jc w:val="both"/>
      </w:pPr>
      <w:r>
        <w:rPr>
          <w:rFonts w:ascii="Times New Roman"/>
          <w:b w:val="false"/>
          <w:i w:val="false"/>
          <w:color w:val="000000"/>
          <w:sz w:val="28"/>
        </w:rPr>
        <w:t>
      The chairman shall be appointed from among the members of the commission.</w:t>
      </w:r>
    </w:p>
    <w:p>
      <w:pPr>
        <w:spacing w:after="0"/>
        <w:ind w:left="0"/>
        <w:jc w:val="both"/>
      </w:pPr>
      <w:r>
        <w:rPr>
          <w:rFonts w:ascii="Times New Roman"/>
          <w:b w:val="false"/>
          <w:i w:val="false"/>
          <w:color w:val="000000"/>
          <w:sz w:val="28"/>
        </w:rPr>
        <w:t>
      A secretary, who is not a member of the commission, shall be appointed to organise the work of the commission.</w:t>
      </w:r>
    </w:p>
    <w:p>
      <w:pPr>
        <w:spacing w:after="0"/>
        <w:ind w:left="0"/>
        <w:jc w:val="both"/>
      </w:pPr>
      <w:r>
        <w:rPr>
          <w:rFonts w:ascii="Times New Roman"/>
          <w:b w:val="false"/>
          <w:i w:val="false"/>
          <w:color w:val="000000"/>
          <w:sz w:val="28"/>
        </w:rPr>
        <w:t>
      12. Meetings of the commission shall be held and scheduled no later than:</w:t>
      </w:r>
    </w:p>
    <w:p>
      <w:pPr>
        <w:spacing w:after="0"/>
        <w:ind w:left="0"/>
        <w:jc w:val="both"/>
      </w:pPr>
      <w:r>
        <w:rPr>
          <w:rFonts w:ascii="Times New Roman"/>
          <w:b w:val="false"/>
          <w:i w:val="false"/>
          <w:color w:val="000000"/>
          <w:sz w:val="28"/>
        </w:rPr>
        <w:t>
      1) fifteen calendar days from the date of receipt of documents filed by the governing body of the special economic zone;</w:t>
      </w:r>
    </w:p>
    <w:bookmarkStart w:name="z107" w:id="36"/>
    <w:p>
      <w:pPr>
        <w:spacing w:after="0"/>
        <w:ind w:left="0"/>
        <w:jc w:val="both"/>
      </w:pPr>
      <w:r>
        <w:rPr>
          <w:rFonts w:ascii="Times New Roman"/>
          <w:b w:val="false"/>
          <w:i w:val="false"/>
          <w:color w:val="000000"/>
          <w:sz w:val="28"/>
        </w:rPr>
        <w:t>
      2) three working days from the date of receipt of a complaint from a special economic zone participant under paragraph 27 hereof.</w:t>
      </w:r>
    </w:p>
    <w:bookmarkEnd w:id="36"/>
    <w:p>
      <w:pPr>
        <w:spacing w:after="0"/>
        <w:ind w:left="0"/>
        <w:jc w:val="both"/>
      </w:pPr>
      <w:r>
        <w:rPr>
          <w:rFonts w:ascii="Times New Roman"/>
          <w:b w:val="false"/>
          <w:i w:val="false"/>
          <w:color w:val="000000"/>
          <w:sz w:val="28"/>
        </w:rPr>
        <w:t>
      13. A meeting of the commission shall be deemed competent if at least half of its members are present.</w:t>
      </w:r>
    </w:p>
    <w:p>
      <w:pPr>
        <w:spacing w:after="0"/>
        <w:ind w:left="0"/>
        <w:jc w:val="both"/>
      </w:pPr>
      <w:r>
        <w:rPr>
          <w:rFonts w:ascii="Times New Roman"/>
          <w:b w:val="false"/>
          <w:i w:val="false"/>
          <w:color w:val="000000"/>
          <w:sz w:val="28"/>
        </w:rPr>
        <w:t>
      14. The share of in-country value in personnel recommended by local executive bodies shall be changed on the basis of the proposal of the commission, in favour of which the majority of members of the commission voted.</w:t>
      </w:r>
    </w:p>
    <w:bookmarkStart w:name="z110" w:id="37"/>
    <w:p>
      <w:pPr>
        <w:spacing w:after="0"/>
        <w:ind w:left="0"/>
        <w:jc w:val="both"/>
      </w:pPr>
      <w:r>
        <w:rPr>
          <w:rFonts w:ascii="Times New Roman"/>
          <w:b w:val="false"/>
          <w:i w:val="false"/>
          <w:color w:val="000000"/>
          <w:sz w:val="28"/>
        </w:rPr>
        <w:t>
      15. The special economic zone participant shall ensure in-country value in personnel in line with the decision of the commission on consideration of the issue of determining the list of categories and number of foreigners and stateless persons hired by legal entities, which are special economic zone participants, with projects worth more than one million monthly calculation indices, as well as entities engaged by the said special economic zone participants (or their contractors) as a general contractor, contractor, subcontractor or service provider, while performing construction and installation works on the territory of special economic zones, and prior to the expiry of one year after commissioning of the facility (facilities) as per Annex 5 hereto.</w:t>
      </w:r>
    </w:p>
    <w:bookmarkEnd w:id="37"/>
    <w:bookmarkStart w:name="z111" w:id="38"/>
    <w:p>
      <w:pPr>
        <w:spacing w:after="0"/>
        <w:ind w:left="0"/>
        <w:jc w:val="both"/>
      </w:pPr>
      <w:r>
        <w:rPr>
          <w:rFonts w:ascii="Times New Roman"/>
          <w:b w:val="false"/>
          <w:i w:val="false"/>
          <w:color w:val="000000"/>
          <w:sz w:val="28"/>
        </w:rPr>
        <w:t>
      16. The decision to establish the list of categories and number of foreigners and stateless persons shall be adopted in the form of a protocol of the commission for examination of the issue of determining the list of categories and number of foreigners and stateless persons engaged by legal entities that are special economic zones participants, with projects costing more than one million monthly calculation indices, as well as entities engaged by these participants of special economic zones (or their contractors) as a general contractor, contractor, subcontractor or service provider, while performing construction and installation works on the territory of special economic zones, and until the expiry of one year after commissioning of the facility (facilities) in compliance with Annex 6 hereto, and shall be registered in FLF AIS separately in respect of each entity accounted for by them.</w:t>
      </w:r>
    </w:p>
    <w:bookmarkEnd w:id="38"/>
    <w:bookmarkStart w:name="z112" w:id="39"/>
    <w:p>
      <w:pPr>
        <w:spacing w:after="0"/>
        <w:ind w:left="0"/>
        <w:jc w:val="both"/>
      </w:pPr>
      <w:r>
        <w:rPr>
          <w:rFonts w:ascii="Times New Roman"/>
          <w:b w:val="false"/>
          <w:i w:val="false"/>
          <w:color w:val="000000"/>
          <w:sz w:val="28"/>
        </w:rPr>
        <w:t>
      17. The decision of the Commission shall be made by majority of votes, in case of equality of votes the decision in favour of which the Chairman of the Commission voted shall be considered adopted.</w:t>
      </w:r>
    </w:p>
    <w:bookmarkEnd w:id="39"/>
    <w:p>
      <w:pPr>
        <w:spacing w:after="0"/>
        <w:ind w:left="0"/>
        <w:jc w:val="both"/>
      </w:pPr>
      <w:r>
        <w:rPr>
          <w:rFonts w:ascii="Times New Roman"/>
          <w:b w:val="false"/>
          <w:i w:val="false"/>
          <w:color w:val="000000"/>
          <w:sz w:val="28"/>
        </w:rPr>
        <w:t>
      18. Based on the results of review of applications of the special economic zone participants by the members of the commission, the secretary shall draw up a protocol in FLF AIS, where the members of the commission shall enter their decision ‘yes’/‘no’ in each line, where the data of the foreigner or stateless person are indicated, and sign it via the automated workplace within two working days from the date of the meeting of the commission.</w:t>
      </w:r>
    </w:p>
    <w:bookmarkStart w:name="z114" w:id="40"/>
    <w:p>
      <w:pPr>
        <w:spacing w:after="0"/>
        <w:ind w:left="0"/>
        <w:jc w:val="both"/>
      </w:pPr>
      <w:r>
        <w:rPr>
          <w:rFonts w:ascii="Times New Roman"/>
          <w:b w:val="false"/>
          <w:i w:val="false"/>
          <w:color w:val="000000"/>
          <w:sz w:val="28"/>
        </w:rPr>
        <w:t>
      19. Within one working day from the date of signing of the protocol by the members of the commission, the competent authority in the sphere of creation, functioning and abolition of special economic and industrial zones shall forward an extract from the protocol to the automated working place of the migration services portal of the management company of the special economic zone.</w:t>
      </w:r>
    </w:p>
    <w:bookmarkEnd w:id="40"/>
    <w:bookmarkStart w:name="z116" w:id="41"/>
    <w:p>
      <w:pPr>
        <w:spacing w:after="0"/>
        <w:ind w:left="0"/>
        <w:jc w:val="both"/>
      </w:pPr>
      <w:r>
        <w:rPr>
          <w:rFonts w:ascii="Times New Roman"/>
          <w:b w:val="false"/>
          <w:i w:val="false"/>
          <w:color w:val="000000"/>
          <w:sz w:val="28"/>
        </w:rPr>
        <w:t>
      20. The managing company of a special economic zone shall transfer an extract from the protocol to a special economic zone participant within two working days from the date of its receipt.</w:t>
      </w:r>
    </w:p>
    <w:bookmarkEnd w:id="41"/>
    <w:p>
      <w:pPr>
        <w:spacing w:after="0"/>
        <w:ind w:left="0"/>
        <w:jc w:val="both"/>
      </w:pPr>
      <w:r>
        <w:rPr>
          <w:rFonts w:ascii="Times New Roman"/>
          <w:b w:val="false"/>
          <w:i w:val="false"/>
          <w:color w:val="000000"/>
          <w:sz w:val="28"/>
        </w:rPr>
        <w:t>
      21. The special economic zone participant shall issue a work visa for foreigners and stateless persons after receiving an extract from the protocol.</w:t>
      </w:r>
    </w:p>
    <w:p>
      <w:pPr>
        <w:spacing w:after="0"/>
        <w:ind w:left="0"/>
        <w:jc w:val="both"/>
      </w:pPr>
      <w:r>
        <w:rPr>
          <w:rFonts w:ascii="Times New Roman"/>
          <w:b w:val="false"/>
          <w:i w:val="false"/>
          <w:color w:val="000000"/>
          <w:sz w:val="28"/>
        </w:rPr>
        <w:t>
      22. Grounds for refusal to specify the list of categories and number of foreigners and stateless persons shall be as follows:</w:t>
      </w:r>
    </w:p>
    <w:bookmarkStart w:name="z118" w:id="42"/>
    <w:p>
      <w:pPr>
        <w:spacing w:after="0"/>
        <w:ind w:left="0"/>
        <w:jc w:val="both"/>
      </w:pPr>
      <w:r>
        <w:rPr>
          <w:rFonts w:ascii="Times New Roman"/>
          <w:b w:val="false"/>
          <w:i w:val="false"/>
          <w:color w:val="000000"/>
          <w:sz w:val="28"/>
        </w:rPr>
        <w:t>
      1) non-compliance of the level of education (professional training) and practical work experience (length of service) of foreigners and stateless persons with the qualification requirements for professions of workers and positions of managers, specialists and employees, in line with professional standards, the Unified Tariff and Qualification Directory of Work and Professions of Workers and the Qualification Directory of Positions of Managers, Specialists and Other Employees, standard qualification characteristics of positions of managers, specialists and other employees, standard qualification characteristics of positions of managers, specialists and other employees.</w:t>
      </w:r>
    </w:p>
    <w:bookmarkEnd w:id="42"/>
    <w:p>
      <w:pPr>
        <w:spacing w:after="0"/>
        <w:ind w:left="0"/>
        <w:jc w:val="both"/>
      </w:pPr>
      <w:r>
        <w:rPr>
          <w:rFonts w:ascii="Times New Roman"/>
          <w:b w:val="false"/>
          <w:i w:val="false"/>
          <w:color w:val="000000"/>
          <w:sz w:val="28"/>
        </w:rPr>
        <w:t>
      2) establishment of unreliability of documents and (or) data (information) contained therein referred to in paragraph 4 hereof;</w:t>
      </w:r>
    </w:p>
    <w:bookmarkStart w:name="z120" w:id="43"/>
    <w:p>
      <w:pPr>
        <w:spacing w:after="0"/>
        <w:ind w:left="0"/>
        <w:jc w:val="both"/>
      </w:pPr>
      <w:r>
        <w:rPr>
          <w:rFonts w:ascii="Times New Roman"/>
          <w:b w:val="false"/>
          <w:i w:val="false"/>
          <w:color w:val="000000"/>
          <w:sz w:val="28"/>
        </w:rPr>
        <w:t>
      3) disagreement by the special economic zone participant to ensure in-country value in personnel accepted by the decision of the commission;</w:t>
      </w:r>
    </w:p>
    <w:bookmarkEnd w:id="43"/>
    <w:p>
      <w:pPr>
        <w:spacing w:after="0"/>
        <w:ind w:left="0"/>
        <w:jc w:val="both"/>
      </w:pPr>
      <w:r>
        <w:rPr>
          <w:rFonts w:ascii="Times New Roman"/>
          <w:b w:val="false"/>
          <w:i w:val="false"/>
          <w:color w:val="000000"/>
          <w:sz w:val="28"/>
        </w:rPr>
        <w:t>
      4) the presence of a violation, by a participant of a special economic zone or entities implementing the project of a special economic zone participant, of Article 519 of the Code of Administrative Offences (hereinafter - the Code) within the last twelve months;</w:t>
      </w:r>
    </w:p>
    <w:p>
      <w:pPr>
        <w:spacing w:after="0"/>
        <w:ind w:left="0"/>
        <w:jc w:val="both"/>
      </w:pPr>
      <w:r>
        <w:rPr>
          <w:rFonts w:ascii="Times New Roman"/>
          <w:b w:val="false"/>
          <w:i w:val="false"/>
          <w:color w:val="000000"/>
          <w:sz w:val="28"/>
        </w:rPr>
        <w:t>
      5) the presence of a violation by a foreign citizen under Article 517 of the Code, within the last twelve months.</w:t>
      </w:r>
    </w:p>
    <w:bookmarkStart w:name="z123" w:id="44"/>
    <w:p>
      <w:pPr>
        <w:spacing w:after="0"/>
        <w:ind w:left="0"/>
        <w:jc w:val="both"/>
      </w:pPr>
      <w:r>
        <w:rPr>
          <w:rFonts w:ascii="Times New Roman"/>
          <w:b w:val="false"/>
          <w:i w:val="false"/>
          <w:color w:val="000000"/>
          <w:sz w:val="28"/>
        </w:rPr>
        <w:t>
      23. The commission shall cancel the decision of the minutes of the meeting of the commission in case of infringement by a special economic zone participant of the share of in-country value established by the decision of the commission or revealing facts of providing unreliable documents on education or confirming the length of service of foreign labour force.</w:t>
      </w:r>
    </w:p>
    <w:bookmarkEnd w:id="44"/>
    <w:bookmarkStart w:name="z124" w:id="45"/>
    <w:p>
      <w:pPr>
        <w:spacing w:after="0"/>
        <w:ind w:left="0"/>
        <w:jc w:val="both"/>
      </w:pPr>
      <w:r>
        <w:rPr>
          <w:rFonts w:ascii="Times New Roman"/>
          <w:b w:val="false"/>
          <w:i w:val="false"/>
          <w:color w:val="000000"/>
          <w:sz w:val="28"/>
        </w:rPr>
        <w:t>
      24. Within three working days from the date of identification of facts envisaged by paragraph 23 hereof, the competent authority in the sphere of creation, functioning and abolition of special economic and industrial zones shall bring this issue for review by the members of the commission to make a decision on cancellation of the protocol.</w:t>
      </w:r>
    </w:p>
    <w:bookmarkEnd w:id="45"/>
    <w:p>
      <w:pPr>
        <w:spacing w:after="0"/>
        <w:ind w:left="0"/>
        <w:jc w:val="both"/>
      </w:pPr>
      <w:r>
        <w:rPr>
          <w:rFonts w:ascii="Times New Roman"/>
          <w:b w:val="false"/>
          <w:i w:val="false"/>
          <w:color w:val="000000"/>
          <w:sz w:val="28"/>
        </w:rPr>
        <w:t>
      The decision of the commission shall be formalised by a protocol in FLF AIS within one working day.</w:t>
      </w:r>
    </w:p>
    <w:bookmarkStart w:name="z126" w:id="46"/>
    <w:p>
      <w:pPr>
        <w:spacing w:after="0"/>
        <w:ind w:left="0"/>
        <w:jc w:val="both"/>
      </w:pPr>
      <w:r>
        <w:rPr>
          <w:rFonts w:ascii="Times New Roman"/>
          <w:b w:val="false"/>
          <w:i w:val="false"/>
          <w:color w:val="000000"/>
          <w:sz w:val="28"/>
        </w:rPr>
        <w:t>
      Within one working day from the date of signing of the protocol by the members of the commission, the competent authority in the sphere of creation, functioning and abolition of special economic and industrial zones shall send the protocol of the commission to the automated working place of the portal of migration services of the management company of the special economic zone.</w:t>
      </w:r>
    </w:p>
    <w:bookmarkEnd w:id="46"/>
    <w:bookmarkStart w:name="z127" w:id="47"/>
    <w:p>
      <w:pPr>
        <w:spacing w:after="0"/>
        <w:ind w:left="0"/>
        <w:jc w:val="both"/>
      </w:pPr>
      <w:r>
        <w:rPr>
          <w:rFonts w:ascii="Times New Roman"/>
          <w:b w:val="false"/>
          <w:i w:val="false"/>
          <w:color w:val="000000"/>
          <w:sz w:val="28"/>
        </w:rPr>
        <w:t>
      25. Upon completion of the planned scope of work by foreigners and stateless persons, the participant of the special economic zone shall notify the management company of the special economic zone within two working days.</w:t>
      </w:r>
    </w:p>
    <w:bookmarkEnd w:id="47"/>
    <w:bookmarkStart w:name="z128" w:id="48"/>
    <w:p>
      <w:pPr>
        <w:spacing w:after="0"/>
        <w:ind w:left="0"/>
        <w:jc w:val="both"/>
      </w:pPr>
      <w:r>
        <w:rPr>
          <w:rFonts w:ascii="Times New Roman"/>
          <w:b w:val="false"/>
          <w:i w:val="false"/>
          <w:color w:val="000000"/>
          <w:sz w:val="28"/>
        </w:rPr>
        <w:t>
      26. From the moment of receipt of notification from a special economic zone participant on completion of the planned scope of work by foreigners and stateless persons, within two working days, the managing company of the special economic zone shall notify the competent authority in the sphere of creation, functioning and abolition of special economic and industrial zones and territorial bodies of internal affairs in order to reduce the period of temporary residence permit or exit visa registration.</w:t>
      </w:r>
    </w:p>
    <w:bookmarkEnd w:id="48"/>
    <w:bookmarkStart w:name="z129" w:id="49"/>
    <w:p>
      <w:pPr>
        <w:spacing w:after="0"/>
        <w:ind w:left="0"/>
        <w:jc w:val="left"/>
      </w:pPr>
      <w:r>
        <w:rPr>
          <w:rFonts w:ascii="Times New Roman"/>
          <w:b/>
          <w:i w:val="false"/>
          <w:color w:val="000000"/>
        </w:rPr>
        <w:t xml:space="preserve"> Chapter 3: Appeal procedures</w:t>
      </w:r>
    </w:p>
    <w:bookmarkEnd w:id="49"/>
    <w:bookmarkStart w:name="z130" w:id="50"/>
    <w:p>
      <w:pPr>
        <w:spacing w:after="0"/>
        <w:ind w:left="0"/>
        <w:jc w:val="both"/>
      </w:pPr>
      <w:r>
        <w:rPr>
          <w:rFonts w:ascii="Times New Roman"/>
          <w:b w:val="false"/>
          <w:i w:val="false"/>
          <w:color w:val="000000"/>
          <w:sz w:val="28"/>
        </w:rPr>
        <w:t>
      27. Should the applicant disagree with the decision of the commission, he/she shall appeal to the administrative body, official, whose administrative act, administrative action (inaction) is being appealed.</w:t>
      </w:r>
    </w:p>
    <w:bookmarkEnd w:id="50"/>
    <w:p>
      <w:pPr>
        <w:spacing w:after="0"/>
        <w:ind w:left="0"/>
        <w:jc w:val="both"/>
      </w:pPr>
      <w:r>
        <w:rPr>
          <w:rFonts w:ascii="Times New Roman"/>
          <w:b w:val="false"/>
          <w:i w:val="false"/>
          <w:color w:val="000000"/>
          <w:sz w:val="28"/>
        </w:rPr>
        <w:t>
      28. Unless otherwise envisaged by the laws of the Republic of Kazakhstan, appeal in court shall be allowed after appeal in the administrative (pre-trial) procedure in line with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Annex1</w:t>
            </w:r>
            <w:r>
              <w:br/>
            </w:r>
            <w:r>
              <w:rPr>
                <w:rFonts w:ascii="Times New Roman"/>
                <w:b w:val="false"/>
                <w:i w:val="false"/>
                <w:color w:val="000000"/>
                <w:sz w:val="20"/>
              </w:rPr>
              <w:t>to the Rules for the Determination by the Commission of the List of Categories</w:t>
            </w:r>
            <w:r>
              <w:br/>
            </w:r>
            <w:r>
              <w:rPr>
                <w:rFonts w:ascii="Times New Roman"/>
                <w:b w:val="false"/>
                <w:i w:val="false"/>
                <w:color w:val="000000"/>
                <w:sz w:val="20"/>
              </w:rPr>
              <w:t>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__________________________ </w:t>
            </w:r>
            <w:r>
              <w:br/>
            </w:r>
            <w:r>
              <w:rPr>
                <w:rFonts w:ascii="Times New Roman"/>
                <w:b w:val="false"/>
                <w:i w:val="false"/>
                <w:color w:val="000000"/>
                <w:sz w:val="20"/>
              </w:rPr>
              <w:t xml:space="preserve">(the competent authority in the sphere of creation, functioning and abolition of special economic and industrial zones) </w:t>
            </w:r>
            <w:r>
              <w:br/>
            </w:r>
            <w:r>
              <w:rPr>
                <w:rFonts w:ascii="Times New Roman"/>
                <w:b w:val="false"/>
                <w:i w:val="false"/>
                <w:color w:val="000000"/>
                <w:sz w:val="20"/>
              </w:rPr>
              <w:t>from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(full name of a legal entity or an individual)</w:t>
            </w:r>
          </w:p>
        </w:tc>
      </w:tr>
    </w:tbl>
    <w:bookmarkStart w:name="z70" w:id="51"/>
    <w:p>
      <w:pPr>
        <w:spacing w:after="0"/>
        <w:ind w:left="0"/>
        <w:jc w:val="left"/>
      </w:pPr>
      <w:r>
        <w:rPr>
          <w:rFonts w:ascii="Times New Roman"/>
          <w:b/>
          <w:i w:val="false"/>
          <w:color w:val="000000"/>
        </w:rPr>
        <w:t xml:space="preserve"> APPLICATION LETTER</w:t>
      </w:r>
      <w:r>
        <w:br/>
      </w:r>
      <w:r>
        <w:rPr>
          <w:rFonts w:ascii="Times New Roman"/>
          <w:b/>
          <w:i w:val="false"/>
          <w:color w:val="000000"/>
        </w:rPr>
        <w:t>to determine a list of categories and numbers of foreigners and stateless persons to be employed by legal entities that are special economic zone participants</w:t>
      </w:r>
    </w:p>
    <w:bookmarkEnd w:id="51"/>
    <w:bookmarkStart w:name="z71" w:id="52"/>
    <w:p>
      <w:pPr>
        <w:spacing w:after="0"/>
        <w:ind w:left="0"/>
        <w:jc w:val="both"/>
      </w:pPr>
      <w:r>
        <w:rPr>
          <w:rFonts w:ascii="Times New Roman"/>
          <w:b w:val="false"/>
          <w:i w:val="false"/>
          <w:color w:val="000000"/>
          <w:sz w:val="28"/>
        </w:rPr>
        <w:t>
      I kindly request to determine the list of categories and the number of foreigners and stateless persons to be hired for the period of construction and installation works on the territory of special economic zones and until the expiration of one year after commissioning of the facility (facilities) on the territory of</w:t>
      </w:r>
    </w:p>
    <w:bookmarkEnd w:id="52"/>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(specify the name of the special economic zone, location</w:t>
      </w:r>
    </w:p>
    <w:p>
      <w:pPr>
        <w:spacing w:after="0"/>
        <w:ind w:left="0"/>
        <w:jc w:val="both"/>
      </w:pPr>
      <w:r>
        <w:rPr>
          <w:rFonts w:ascii="Times New Roman"/>
          <w:b w:val="false"/>
          <w:i w:val="false"/>
          <w:color w:val="000000"/>
          <w:sz w:val="28"/>
        </w:rPr>
        <w:t xml:space="preserve">
      administrative-territorial unit) for the first category - ____ persons, </w:t>
      </w:r>
    </w:p>
    <w:p>
      <w:pPr>
        <w:spacing w:after="0"/>
        <w:ind w:left="0"/>
        <w:jc w:val="both"/>
      </w:pPr>
      <w:r>
        <w:rPr>
          <w:rFonts w:ascii="Times New Roman"/>
          <w:b w:val="false"/>
          <w:i w:val="false"/>
          <w:color w:val="000000"/>
          <w:sz w:val="28"/>
        </w:rPr>
        <w:t>
      for the second category - ___ persons, for the third category - ___ persons,</w:t>
      </w:r>
    </w:p>
    <w:p>
      <w:pPr>
        <w:spacing w:after="0"/>
        <w:ind w:left="0"/>
        <w:jc w:val="both"/>
      </w:pPr>
      <w:r>
        <w:rPr>
          <w:rFonts w:ascii="Times New Roman"/>
          <w:b w:val="false"/>
          <w:i w:val="false"/>
          <w:color w:val="000000"/>
          <w:sz w:val="28"/>
        </w:rPr>
        <w:t>
      for the fourth category - ___ persons,</w:t>
      </w:r>
    </w:p>
    <w:p>
      <w:pPr>
        <w:spacing w:after="0"/>
        <w:ind w:left="0"/>
        <w:jc w:val="both"/>
      </w:pPr>
      <w:r>
        <w:rPr>
          <w:rFonts w:ascii="Times New Roman"/>
          <w:b w:val="false"/>
          <w:i w:val="false"/>
          <w:color w:val="000000"/>
          <w:sz w:val="28"/>
        </w:rPr>
        <w:t>
      Type of economic activity of the entity: ______________________________</w:t>
      </w:r>
    </w:p>
    <w:p>
      <w:pPr>
        <w:spacing w:after="0"/>
        <w:ind w:left="0"/>
        <w:jc w:val="both"/>
      </w:pPr>
      <w:r>
        <w:rPr>
          <w:rFonts w:ascii="Times New Roman"/>
          <w:b w:val="false"/>
          <w:i w:val="false"/>
          <w:color w:val="000000"/>
          <w:sz w:val="28"/>
        </w:rPr>
        <w:t>
      BIN of the entity: _______________________________________________________</w:t>
      </w:r>
    </w:p>
    <w:p>
      <w:pPr>
        <w:spacing w:after="0"/>
        <w:ind w:left="0"/>
        <w:jc w:val="both"/>
      </w:pPr>
      <w:r>
        <w:rPr>
          <w:rFonts w:ascii="Times New Roman"/>
          <w:b w:val="false"/>
          <w:i w:val="false"/>
          <w:color w:val="000000"/>
          <w:sz w:val="28"/>
        </w:rPr>
        <w:t>
      Date of establishment ‘____’ ________________ ______.</w:t>
      </w:r>
    </w:p>
    <w:p>
      <w:pPr>
        <w:spacing w:after="0"/>
        <w:ind w:left="0"/>
        <w:jc w:val="both"/>
      </w:pPr>
      <w:r>
        <w:rPr>
          <w:rFonts w:ascii="Times New Roman"/>
          <w:b w:val="false"/>
          <w:i w:val="false"/>
          <w:color w:val="000000"/>
          <w:sz w:val="28"/>
        </w:rPr>
        <w:t>
      Information on registration with the Justice Authorities of the Republic of Kazakhstan ______________</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(number, when and by whom issued)</w:t>
      </w:r>
    </w:p>
    <w:p>
      <w:pPr>
        <w:spacing w:after="0"/>
        <w:ind w:left="0"/>
        <w:jc w:val="both"/>
      </w:pPr>
      <w:r>
        <w:rPr>
          <w:rFonts w:ascii="Times New Roman"/>
          <w:b w:val="false"/>
          <w:i w:val="false"/>
          <w:color w:val="000000"/>
          <w:sz w:val="28"/>
        </w:rPr>
        <w:t>
      Category of business entity: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(small/medium/large business entity)</w:t>
      </w:r>
    </w:p>
    <w:p>
      <w:pPr>
        <w:spacing w:after="0"/>
        <w:ind w:left="0"/>
        <w:jc w:val="both"/>
      </w:pPr>
      <w:r>
        <w:rPr>
          <w:rFonts w:ascii="Times New Roman"/>
          <w:b w:val="false"/>
          <w:i w:val="false"/>
          <w:color w:val="000000"/>
          <w:sz w:val="28"/>
        </w:rPr>
        <w:t>
      Address, phone number, e-mail: _________________________________________</w:t>
      </w:r>
    </w:p>
    <w:p>
      <w:pPr>
        <w:spacing w:after="0"/>
        <w:ind w:left="0"/>
        <w:jc w:val="both"/>
      </w:pPr>
      <w:r>
        <w:rPr>
          <w:rFonts w:ascii="Times New Roman"/>
          <w:b w:val="false"/>
          <w:i w:val="false"/>
          <w:color w:val="000000"/>
          <w:sz w:val="28"/>
        </w:rPr>
        <w:t>
      Documents enclosed: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Justification of the need to attract foreign labour: 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“In compliance with Article 8 of the Law of the Republic of Kazakhstan “On Personal Data and their Protection”, I hereby declare that I give my consent to the collection and processing of my personal data and foreign citizens listed in the annex to this application necessary for consideration by the Commission”.</w:t>
      </w:r>
    </w:p>
    <w:p>
      <w:pPr>
        <w:spacing w:after="0"/>
        <w:ind w:left="0"/>
        <w:jc w:val="both"/>
      </w:pPr>
      <w:r>
        <w:rPr>
          <w:rFonts w:ascii="Times New Roman"/>
          <w:b w:val="false"/>
          <w:i w:val="false"/>
          <w:color w:val="000000"/>
          <w:sz w:val="28"/>
        </w:rPr>
        <w:t>Head ____________________________________________________________</w:t>
      </w:r>
    </w:p>
    <w:p>
      <w:pPr>
        <w:spacing w:after="0"/>
        <w:ind w:left="0"/>
        <w:jc w:val="both"/>
      </w:pPr>
      <w:r>
        <w:rPr>
          <w:rFonts w:ascii="Times New Roman"/>
          <w:b w:val="false"/>
          <w:i w:val="false"/>
          <w:color w:val="000000"/>
          <w:sz w:val="28"/>
        </w:rPr>
        <w:t>
      (signature, full name (if any), position)</w:t>
      </w:r>
    </w:p>
    <w:p>
      <w:pPr>
        <w:spacing w:after="0"/>
        <w:ind w:left="0"/>
        <w:jc w:val="both"/>
      </w:pPr>
      <w:r>
        <w:rPr>
          <w:rFonts w:ascii="Times New Roman"/>
          <w:b w:val="false"/>
          <w:i w:val="false"/>
          <w:color w:val="000000"/>
          <w:sz w:val="28"/>
        </w:rPr>
        <w:t>
      ‘___’ ___________ 20__year</w:t>
      </w:r>
    </w:p>
    <w:p>
      <w:pPr>
        <w:spacing w:after="0"/>
        <w:ind w:left="0"/>
        <w:jc w:val="both"/>
      </w:pPr>
      <w:r>
        <w:rPr>
          <w:rFonts w:ascii="Times New Roman"/>
          <w:b w:val="false"/>
          <w:i w:val="false"/>
          <w:color w:val="000000"/>
          <w:sz w:val="28"/>
        </w:rPr>
        <w:t xml:space="preserve">
      Application Letter was accepted for consideration on ‘___’ ___________20__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(Full name (if any), signature of the responsible person)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Annex2</w:t>
            </w:r>
            <w:r>
              <w:br/>
            </w:r>
            <w:r>
              <w:rPr>
                <w:rFonts w:ascii="Times New Roman"/>
                <w:b w:val="false"/>
                <w:i w:val="false"/>
                <w:color w:val="000000"/>
                <w:sz w:val="20"/>
              </w:rPr>
              <w:t>to the Rules for the Determination by the Commission of the List of Categories</w:t>
            </w:r>
            <w:r>
              <w:br/>
            </w:r>
            <w:r>
              <w:rPr>
                <w:rFonts w:ascii="Times New Roman"/>
                <w:b w:val="false"/>
                <w:i w:val="false"/>
                <w:color w:val="000000"/>
                <w:sz w:val="20"/>
              </w:rPr>
              <w:t>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w:t>
            </w:r>
          </w:p>
        </w:tc>
      </w:tr>
    </w:tbl>
    <w:bookmarkStart w:name="z134" w:id="53"/>
    <w:p>
      <w:pPr>
        <w:spacing w:after="0"/>
        <w:ind w:left="0"/>
        <w:jc w:val="left"/>
      </w:pPr>
      <w:r>
        <w:rPr>
          <w:rFonts w:ascii="Times New Roman"/>
          <w:b/>
          <w:i w:val="false"/>
          <w:color w:val="000000"/>
        </w:rPr>
        <w:t xml:space="preserve"> Justification of engagement by the employer of foreigners and stateless persons employed by legal entities that are special economic zone participants with projects with a value exceeding one million monthly calculation indices, as well as in entities engaged by the said special economic zone participants (or their contractors) as a general contractor, contractor, subcontractor or service provider, while performing construction and installation works in the territory of special economic zones, and prior to the expiry of one year after commissioning of the facility(ies)</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4"/>
          <w:p>
            <w:pPr>
              <w:spacing w:after="20"/>
              <w:ind w:left="20"/>
              <w:jc w:val="both"/>
            </w:pPr>
            <w:r>
              <w:rPr>
                <w:rFonts w:ascii="Times New Roman"/>
                <w:b w:val="false"/>
                <w:i w:val="false"/>
                <w:color w:val="000000"/>
                <w:sz w:val="20"/>
              </w:rPr>
              <w:t>
№ s/o</w:t>
            </w:r>
          </w:p>
          <w:bookmarkEnd w:id="5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 economic zones participant, legal address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 of the special economic zones participant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engaged foreign labour force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amount, billion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the need of a particular foreigner and stateless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foreigners and stateless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 (speciality)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responsibilities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5"/>
          <w:p>
            <w:pPr>
              <w:spacing w:after="20"/>
              <w:ind w:left="20"/>
              <w:jc w:val="both"/>
            </w:pPr>
            <w:r>
              <w:rPr>
                <w:rFonts w:ascii="Times New Roman"/>
                <w:b w:val="false"/>
                <w:i w:val="false"/>
                <w:color w:val="000000"/>
                <w:sz w:val="20"/>
              </w:rPr>
              <w:t>
1</w:t>
            </w:r>
          </w:p>
          <w:bookmarkEnd w:id="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 w:id="56"/>
      <w:r>
        <w:rPr>
          <w:rFonts w:ascii="Times New Roman"/>
          <w:b w:val="false"/>
          <w:i w:val="false"/>
          <w:color w:val="000000"/>
          <w:sz w:val="28"/>
        </w:rPr>
        <w:t>
      Head__________________________________________________________</w:t>
      </w:r>
    </w:p>
    <w:bookmarkEnd w:id="56"/>
    <w:p>
      <w:pPr>
        <w:spacing w:after="0"/>
        <w:ind w:left="0"/>
        <w:jc w:val="both"/>
      </w:pPr>
      <w:r>
        <w:rPr>
          <w:rFonts w:ascii="Times New Roman"/>
          <w:b w:val="false"/>
          <w:i w:val="false"/>
          <w:color w:val="000000"/>
          <w:sz w:val="28"/>
        </w:rPr>
        <w:t>(Signature) full name (if any) (position)</w:t>
      </w:r>
    </w:p>
    <w:p>
      <w:pPr>
        <w:spacing w:after="0"/>
        <w:ind w:left="0"/>
        <w:jc w:val="both"/>
      </w:pPr>
      <w:r>
        <w:rPr>
          <w:rFonts w:ascii="Times New Roman"/>
          <w:b w:val="false"/>
          <w:i w:val="false"/>
          <w:color w:val="000000"/>
          <w:sz w:val="28"/>
        </w:rPr>
        <w:t xml:space="preserve">
      ____ __________ 20___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Annex3</w:t>
            </w:r>
            <w:r>
              <w:br/>
            </w:r>
            <w:r>
              <w:rPr>
                <w:rFonts w:ascii="Times New Roman"/>
                <w:b w:val="false"/>
                <w:i w:val="false"/>
                <w:color w:val="000000"/>
                <w:sz w:val="20"/>
              </w:rPr>
              <w:t>to the Rules for the Determination by the Commission of the List of Categories</w:t>
            </w:r>
            <w:r>
              <w:br/>
            </w:r>
            <w:r>
              <w:rPr>
                <w:rFonts w:ascii="Times New Roman"/>
                <w:b w:val="false"/>
                <w:i w:val="false"/>
                <w:color w:val="000000"/>
                <w:sz w:val="20"/>
              </w:rPr>
              <w:t>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w:t>
            </w:r>
          </w:p>
        </w:tc>
      </w:tr>
    </w:tbl>
    <w:bookmarkStart w:name="z178" w:id="57"/>
    <w:p>
      <w:pPr>
        <w:spacing w:after="0"/>
        <w:ind w:left="0"/>
        <w:jc w:val="left"/>
      </w:pPr>
      <w:r>
        <w:rPr>
          <w:rFonts w:ascii="Times New Roman"/>
          <w:b/>
          <w:i w:val="false"/>
          <w:color w:val="000000"/>
        </w:rPr>
        <w:t xml:space="preserve"> Information on in-country value in human resources</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8"/>
          <w:p>
            <w:pPr>
              <w:spacing w:after="20"/>
              <w:ind w:left="20"/>
              <w:jc w:val="both"/>
            </w:pPr>
            <w:r>
              <w:rPr>
                <w:rFonts w:ascii="Times New Roman"/>
                <w:b w:val="false"/>
                <w:i w:val="false"/>
                <w:color w:val="000000"/>
                <w:sz w:val="20"/>
              </w:rPr>
              <w:t>
№ s/o</w:t>
            </w:r>
          </w:p>
          <w:bookmarkEnd w:id="5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of attracted foreign labour force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engaged by the employer, persons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foreign labour force planned for recruitment, persons.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3+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column 4+ column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foreign labour force to the total number of employees, column 7/column 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(foreign workers working without foreign labour permits shall not be counted)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foreign labour force attracted under permits to attract foreign labour force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9"/>
          <w:p>
            <w:pPr>
              <w:spacing w:after="20"/>
              <w:ind w:left="20"/>
              <w:jc w:val="both"/>
            </w:pPr>
            <w:r>
              <w:rPr>
                <w:rFonts w:ascii="Times New Roman"/>
                <w:b w:val="false"/>
                <w:i w:val="false"/>
                <w:color w:val="000000"/>
                <w:sz w:val="20"/>
              </w:rPr>
              <w:t>
1</w:t>
            </w:r>
          </w:p>
          <w:bookmarkEnd w:id="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0"/>
          <w:p>
            <w:pPr>
              <w:spacing w:after="20"/>
              <w:ind w:left="20"/>
              <w:jc w:val="both"/>
            </w:pPr>
            <w:r>
              <w:rPr>
                <w:rFonts w:ascii="Times New Roman"/>
                <w:b w:val="false"/>
                <w:i w:val="false"/>
                <w:color w:val="000000"/>
                <w:sz w:val="20"/>
              </w:rPr>
              <w:t>
1</w:t>
            </w:r>
          </w:p>
          <w:bookmarkEnd w:id="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1 and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1"/>
          <w:p>
            <w:pPr>
              <w:spacing w:after="20"/>
              <w:ind w:left="20"/>
              <w:jc w:val="both"/>
            </w:pPr>
            <w:r>
              <w:rPr>
                <w:rFonts w:ascii="Times New Roman"/>
                <w:b w:val="false"/>
                <w:i w:val="false"/>
                <w:color w:val="000000"/>
                <w:sz w:val="20"/>
              </w:rPr>
              <w:t>
2</w:t>
            </w:r>
          </w:p>
          <w:bookmarkEnd w:id="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3 and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2"/>
          <w:p>
            <w:pPr>
              <w:spacing w:after="20"/>
              <w:ind w:left="20"/>
              <w:jc w:val="both"/>
            </w:pPr>
            <w:r>
              <w:rPr>
                <w:rFonts w:ascii="Times New Roman"/>
                <w:b w:val="false"/>
                <w:i w:val="false"/>
                <w:color w:val="000000"/>
                <w:sz w:val="20"/>
              </w:rPr>
              <w:t>
3</w:t>
            </w:r>
          </w:p>
          <w:bookmarkEnd w:id="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63"/>
    <w:p>
      <w:pPr>
        <w:spacing w:after="0"/>
        <w:ind w:left="0"/>
        <w:jc w:val="both"/>
      </w:pPr>
      <w:r>
        <w:rPr>
          <w:rFonts w:ascii="Times New Roman"/>
          <w:b w:val="false"/>
          <w:i w:val="false"/>
          <w:color w:val="000000"/>
          <w:sz w:val="28"/>
        </w:rPr>
        <w:t>
      Note: If a foreign worker is counted in column 4, he/she shall not be counted in column 5.</w:t>
      </w:r>
    </w:p>
    <w:bookmarkEnd w:id="63"/>
    <w:p>
      <w:pPr>
        <w:spacing w:after="0"/>
        <w:ind w:left="0"/>
        <w:jc w:val="both"/>
      </w:pPr>
      <w:r>
        <w:rPr>
          <w:rFonts w:ascii="Times New Roman"/>
          <w:b w:val="false"/>
          <w:i w:val="false"/>
          <w:color w:val="000000"/>
          <w:sz w:val="28"/>
        </w:rPr>
        <w:t>
      Employer: _____________________________________________________</w:t>
      </w:r>
    </w:p>
    <w:p>
      <w:pPr>
        <w:spacing w:after="0"/>
        <w:ind w:left="0"/>
        <w:jc w:val="both"/>
      </w:pPr>
      <w:r>
        <w:rPr>
          <w:rFonts w:ascii="Times New Roman"/>
          <w:b w:val="false"/>
          <w:i w:val="false"/>
          <w:color w:val="000000"/>
          <w:sz w:val="28"/>
        </w:rPr>
        <w:t>
      (signature, full name (if any),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Annex4</w:t>
            </w:r>
            <w:r>
              <w:br/>
            </w:r>
            <w:r>
              <w:rPr>
                <w:rFonts w:ascii="Times New Roman"/>
                <w:b w:val="false"/>
                <w:i w:val="false"/>
                <w:color w:val="000000"/>
                <w:sz w:val="20"/>
              </w:rPr>
              <w:t>to the Rules for the Determination by the Commission of the List of Categories</w:t>
            </w:r>
            <w:r>
              <w:br/>
            </w:r>
            <w:r>
              <w:rPr>
                <w:rFonts w:ascii="Times New Roman"/>
                <w:b w:val="false"/>
                <w:i w:val="false"/>
                <w:color w:val="000000"/>
                <w:sz w:val="20"/>
              </w:rPr>
              <w:t>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w:t>
            </w:r>
          </w:p>
        </w:tc>
      </w:tr>
    </w:tbl>
    <w:bookmarkStart w:name="z243" w:id="64"/>
    <w:p>
      <w:pPr>
        <w:spacing w:after="0"/>
        <w:ind w:left="0"/>
        <w:jc w:val="left"/>
      </w:pPr>
      <w:r>
        <w:rPr>
          <w:rFonts w:ascii="Times New Roman"/>
          <w:b/>
          <w:i w:val="false"/>
          <w:color w:val="000000"/>
        </w:rPr>
        <w:t xml:space="preserve"> Recommendations _____________________________________________ </w:t>
      </w:r>
      <w:r>
        <w:br/>
      </w:r>
      <w:r>
        <w:rPr>
          <w:rFonts w:ascii="Times New Roman"/>
          <w:b/>
          <w:i w:val="false"/>
          <w:color w:val="000000"/>
        </w:rPr>
        <w:t xml:space="preserve">(name of the local executive authority) </w:t>
      </w:r>
      <w:r>
        <w:br/>
      </w:r>
      <w:r>
        <w:rPr>
          <w:rFonts w:ascii="Times New Roman"/>
          <w:b/>
          <w:i w:val="false"/>
          <w:color w:val="000000"/>
        </w:rPr>
        <w:t>to ensure conditions of in-country value in human resources</w:t>
      </w:r>
      <w:r>
        <w:br/>
      </w:r>
      <w:r>
        <w:rPr>
          <w:rFonts w:ascii="Times New Roman"/>
          <w:b/>
          <w:i w:val="false"/>
          <w:color w:val="000000"/>
        </w:rPr>
        <w:t xml:space="preserve">_____________________________________________________________________ </w:t>
      </w:r>
      <w:r>
        <w:br/>
      </w:r>
      <w:r>
        <w:rPr>
          <w:rFonts w:ascii="Times New Roman"/>
          <w:b/>
          <w:i w:val="false"/>
          <w:color w:val="000000"/>
        </w:rPr>
        <w:t>(name of the entity, special economic zone participant)</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65"/>
          <w:p>
            <w:pPr>
              <w:spacing w:after="20"/>
              <w:ind w:left="20"/>
              <w:jc w:val="both"/>
            </w:pPr>
            <w:r>
              <w:rPr>
                <w:rFonts w:ascii="Times New Roman"/>
                <w:b w:val="false"/>
                <w:i w:val="false"/>
                <w:color w:val="000000"/>
                <w:sz w:val="20"/>
              </w:rPr>
              <w:t>
№ s/o</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Catergories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employees from among citizens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employees from among foreign citizens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Rationale for recommendations to ensure in-country value in human resources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6"/>
          <w:p>
            <w:pPr>
              <w:spacing w:after="20"/>
              <w:ind w:left="20"/>
              <w:jc w:val="both"/>
            </w:pPr>
            <w:r>
              <w:rPr>
                <w:rFonts w:ascii="Times New Roman"/>
                <w:b w:val="false"/>
                <w:i w:val="false"/>
                <w:color w:val="000000"/>
                <w:sz w:val="20"/>
              </w:rPr>
              <w:t>
1</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7"/>
          <w:p>
            <w:pPr>
              <w:spacing w:after="20"/>
              <w:ind w:left="20"/>
              <w:jc w:val="both"/>
            </w:pPr>
            <w:r>
              <w:rPr>
                <w:rFonts w:ascii="Times New Roman"/>
                <w:b w:val="false"/>
                <w:i w:val="false"/>
                <w:color w:val="000000"/>
                <w:sz w:val="20"/>
              </w:rPr>
              <w:t>
1</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1 and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8"/>
          <w:p>
            <w:pPr>
              <w:spacing w:after="20"/>
              <w:ind w:left="20"/>
              <w:jc w:val="both"/>
            </w:pPr>
            <w:r>
              <w:rPr>
                <w:rFonts w:ascii="Times New Roman"/>
                <w:b w:val="false"/>
                <w:i w:val="false"/>
                <w:color w:val="000000"/>
                <w:sz w:val="20"/>
              </w:rPr>
              <w:t>
2</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3 and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9"/>
          <w:p>
            <w:pPr>
              <w:spacing w:after="20"/>
              <w:ind w:left="20"/>
              <w:jc w:val="both"/>
            </w:pPr>
            <w:r>
              <w:rPr>
                <w:rFonts w:ascii="Times New Roman"/>
                <w:b w:val="false"/>
                <w:i w:val="false"/>
                <w:color w:val="000000"/>
                <w:sz w:val="20"/>
              </w:rPr>
              <w:t>
3</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70"/>
    <w:p>
      <w:pPr>
        <w:spacing w:after="0"/>
        <w:ind w:left="0"/>
        <w:jc w:val="both"/>
      </w:pPr>
      <w:r>
        <w:rPr>
          <w:rFonts w:ascii="Times New Roman"/>
          <w:b w:val="false"/>
          <w:i w:val="false"/>
          <w:color w:val="000000"/>
          <w:sz w:val="28"/>
        </w:rPr>
        <w:t>
      Deputy head of the local executive authority:</w:t>
      </w:r>
    </w:p>
    <w:bookmarkEnd w:id="7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 full name (if any), position,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Annex5</w:t>
            </w:r>
            <w:r>
              <w:br/>
            </w:r>
            <w:r>
              <w:rPr>
                <w:rFonts w:ascii="Times New Roman"/>
                <w:b w:val="false"/>
                <w:i w:val="false"/>
                <w:color w:val="000000"/>
                <w:sz w:val="20"/>
              </w:rPr>
              <w:t>to the Rules for the Determination by the Commission of the List of Categories</w:t>
            </w:r>
            <w:r>
              <w:br/>
            </w:r>
            <w:r>
              <w:rPr>
                <w:rFonts w:ascii="Times New Roman"/>
                <w:b w:val="false"/>
                <w:i w:val="false"/>
                <w:color w:val="000000"/>
                <w:sz w:val="20"/>
              </w:rPr>
              <w:t>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w:t>
            </w:r>
          </w:p>
        </w:tc>
      </w:tr>
    </w:tbl>
    <w:bookmarkStart w:name="z276" w:id="71"/>
    <w:p>
      <w:pPr>
        <w:spacing w:after="0"/>
        <w:ind w:left="0"/>
        <w:jc w:val="left"/>
      </w:pPr>
      <w:r>
        <w:rPr>
          <w:rFonts w:ascii="Times New Roman"/>
          <w:b/>
          <w:i w:val="false"/>
          <w:color w:val="000000"/>
        </w:rPr>
        <w:t xml:space="preserve"> </w:t>
      </w:r>
      <w:r>
        <w:rPr>
          <w:rFonts w:ascii="Times New Roman"/>
          <w:b/>
          <w:i w:val="false"/>
          <w:color w:val="000000"/>
        </w:rPr>
        <w:t>Decision of the commission to examine the issue of determining the list of categories and number of foreigners and stateless persons engaged by legal entities that are special economic zone participants, with projects costing more than one million monthly calculation indices, as well as entities engaged by the said special economic zone participants (or their contractors) as a general contractor, contractor, subcontractor or service provider, while performing construction and installation works on the territory of special economic zones, and until the expiry of one year after commissioning of the facility (facilities) to ensure conditions of in-country value in personnel</w:t>
      </w:r>
    </w:p>
    <w:bookmarkEnd w:id="7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(name of the entity, participant of the special economic zone)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2"/>
          <w:p>
            <w:pPr>
              <w:spacing w:after="20"/>
              <w:ind w:left="20"/>
              <w:jc w:val="both"/>
            </w:pPr>
            <w:r>
              <w:rPr>
                <w:rFonts w:ascii="Times New Roman"/>
                <w:b w:val="false"/>
                <w:i w:val="false"/>
                <w:color w:val="000000"/>
                <w:sz w:val="20"/>
              </w:rPr>
              <w:t>
№ s/o</w:t>
            </w:r>
          </w:p>
          <w:bookmarkEnd w:id="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Catergories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employees from among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employees from among foreign citizens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3"/>
          <w:p>
            <w:pPr>
              <w:spacing w:after="20"/>
              <w:ind w:left="20"/>
              <w:jc w:val="both"/>
            </w:pPr>
            <w:r>
              <w:rPr>
                <w:rFonts w:ascii="Times New Roman"/>
                <w:b w:val="false"/>
                <w:i w:val="false"/>
                <w:color w:val="000000"/>
                <w:sz w:val="20"/>
              </w:rPr>
              <w:t>
1</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4"/>
          <w:p>
            <w:pPr>
              <w:spacing w:after="20"/>
              <w:ind w:left="20"/>
              <w:jc w:val="both"/>
            </w:pPr>
            <w:r>
              <w:rPr>
                <w:rFonts w:ascii="Times New Roman"/>
                <w:b w:val="false"/>
                <w:i w:val="false"/>
                <w:color w:val="000000"/>
                <w:sz w:val="20"/>
              </w:rPr>
              <w:t>
1</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1 and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5"/>
          <w:p>
            <w:pPr>
              <w:spacing w:after="20"/>
              <w:ind w:left="20"/>
              <w:jc w:val="both"/>
            </w:pPr>
            <w:r>
              <w:rPr>
                <w:rFonts w:ascii="Times New Roman"/>
                <w:b w:val="false"/>
                <w:i w:val="false"/>
                <w:color w:val="000000"/>
                <w:sz w:val="20"/>
              </w:rPr>
              <w:t>
2</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Categories 3 and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6"/>
          <w:p>
            <w:pPr>
              <w:spacing w:after="20"/>
              <w:ind w:left="20"/>
              <w:jc w:val="both"/>
            </w:pPr>
            <w:r>
              <w:rPr>
                <w:rFonts w:ascii="Times New Roman"/>
                <w:b w:val="false"/>
                <w:i w:val="false"/>
                <w:color w:val="000000"/>
                <w:sz w:val="20"/>
              </w:rPr>
              <w:t>
3</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77"/>
    <w:p>
      <w:pPr>
        <w:spacing w:after="0"/>
        <w:ind w:left="0"/>
        <w:jc w:val="both"/>
      </w:pPr>
      <w:r>
        <w:rPr>
          <w:rFonts w:ascii="Times New Roman"/>
          <w:b w:val="false"/>
          <w:i w:val="false"/>
          <w:color w:val="000000"/>
          <w:sz w:val="28"/>
        </w:rPr>
        <w:t>
      Chairman of the commission: ________________________________</w:t>
      </w:r>
    </w:p>
    <w:bookmarkEnd w:id="77"/>
    <w:p>
      <w:pPr>
        <w:spacing w:after="0"/>
        <w:ind w:left="0"/>
        <w:jc w:val="both"/>
      </w:pPr>
      <w:r>
        <w:rPr>
          <w:rFonts w:ascii="Times New Roman"/>
          <w:b w:val="false"/>
          <w:i w:val="false"/>
          <w:color w:val="000000"/>
          <w:sz w:val="28"/>
        </w:rPr>
        <w:t>
      (signature, full name (if any), position, date)</w:t>
      </w:r>
    </w:p>
    <w:p>
      <w:pPr>
        <w:spacing w:after="0"/>
        <w:ind w:left="0"/>
        <w:jc w:val="both"/>
      </w:pPr>
      <w:r>
        <w:rPr>
          <w:rFonts w:ascii="Times New Roman"/>
          <w:b w:val="false"/>
          <w:i w:val="false"/>
          <w:color w:val="000000"/>
          <w:sz w:val="28"/>
        </w:rPr>
        <w:t>
      Representative of the participant of the special economic zone:</w:t>
      </w:r>
    </w:p>
    <w:p>
      <w:pPr>
        <w:spacing w:after="0"/>
        <w:ind w:left="0"/>
        <w:jc w:val="both"/>
      </w:pPr>
      <w:r>
        <w:rPr>
          <w:rFonts w:ascii="Times New Roman"/>
          <w:b w:val="false"/>
          <w:i w:val="false"/>
          <w:color w:val="000000"/>
          <w:sz w:val="28"/>
        </w:rPr>
        <w:t>
      _________________ ____________________________________</w:t>
      </w:r>
    </w:p>
    <w:p>
      <w:pPr>
        <w:spacing w:after="0"/>
        <w:ind w:left="0"/>
        <w:jc w:val="both"/>
      </w:pPr>
      <w:r>
        <w:rPr>
          <w:rFonts w:ascii="Times New Roman"/>
          <w:b w:val="false"/>
          <w:i w:val="false"/>
          <w:color w:val="000000"/>
          <w:sz w:val="28"/>
        </w:rPr>
        <w:t>
      (Full name (if any), position,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Annex6</w:t>
            </w:r>
            <w:r>
              <w:br/>
            </w:r>
            <w:r>
              <w:rPr>
                <w:rFonts w:ascii="Times New Roman"/>
                <w:b w:val="false"/>
                <w:i w:val="false"/>
                <w:color w:val="000000"/>
                <w:sz w:val="20"/>
              </w:rPr>
              <w:t>to the Rules for the Determination by the Commission of the List of Categories</w:t>
            </w:r>
            <w:r>
              <w:br/>
            </w:r>
            <w:r>
              <w:rPr>
                <w:rFonts w:ascii="Times New Roman"/>
                <w:b w:val="false"/>
                <w:i w:val="false"/>
                <w:color w:val="000000"/>
                <w:sz w:val="20"/>
              </w:rPr>
              <w:t>and Number of Foreigners and Stateless Persons Employed by Legal Entities that are Special Economic Zone Participants with Projects Costing Over One Million Monthly Calculation Indicators, as well as in Entities Engaged by the Specified Special Economic Zone Participants (or their Contractors) as a General Contractor, Contractor, Subcontractor or Service Provider, while Performing Construction and Installation Work on the Territory of Special Economic Zones, and Until the Expiration of One Year after Commissioning of the Facility(s) into Operations</w:t>
            </w:r>
          </w:p>
        </w:tc>
      </w:tr>
    </w:tbl>
    <w:bookmarkStart w:name="z305" w:id="78"/>
    <w:p>
      <w:pPr>
        <w:spacing w:after="0"/>
        <w:ind w:left="0"/>
        <w:jc w:val="left"/>
      </w:pPr>
      <w:r>
        <w:rPr>
          <w:rFonts w:ascii="Times New Roman"/>
          <w:b/>
          <w:i w:val="false"/>
          <w:color w:val="000000"/>
        </w:rPr>
        <w:t xml:space="preserve"> </w:t>
      </w:r>
      <w:r>
        <w:rPr>
          <w:rFonts w:ascii="Times New Roman"/>
          <w:b/>
          <w:i w:val="false"/>
          <w:color w:val="000000"/>
        </w:rPr>
        <w:t>PROTOCOL  of the commission to examine the issue of determining the list of categories and number of foreigners and stateless persons engaged by legal entities that are special economic zone participants, with projects costing more than one million monthly calculation indices, as well as entities engaged by the said special economic zone participants (or their contractors) as a general contractor, contractor, subcontractor or service provider, while performing construction and installation works on the territory of the special economic zone, during the period of construction and installation works on the territory of special economic zones, and until the expiry of one year after commissioning of the facility(ies)</w:t>
      </w:r>
    </w:p>
    <w:bookmarkEnd w:id="78"/>
    <w:p>
      <w:pPr>
        <w:spacing w:after="0"/>
        <w:ind w:left="0"/>
        <w:jc w:val="both"/>
      </w:pPr>
      <w:r>
        <w:rPr>
          <w:rFonts w:ascii="Times New Roman"/>
          <w:b w:val="false"/>
          <w:i w:val="false"/>
          <w:color w:val="000000"/>
          <w:sz w:val="28"/>
        </w:rPr>
        <w:t xml:space="preserve">
      Astana, № " " _________ 20__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10" w:id="79"/>
          <w:p>
            <w:pPr>
              <w:spacing w:after="20"/>
              <w:ind w:left="20"/>
              <w:jc w:val="both"/>
            </w:pPr>
            <w:r>
              <w:rPr>
                <w:rFonts w:ascii="Times New Roman"/>
                <w:b w:val="false"/>
                <w:i w:val="false"/>
                <w:color w:val="000000"/>
                <w:sz w:val="20"/>
              </w:rPr>
              <w:t>
Chaired by:</w:t>
            </w:r>
          </w:p>
          <w:bookmarkEnd w:id="79"/>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14" w:id="80"/>
          <w:p>
            <w:pPr>
              <w:spacing w:after="20"/>
              <w:ind w:left="20"/>
              <w:jc w:val="both"/>
            </w:pPr>
            <w:r>
              <w:rPr>
                <w:rFonts w:ascii="Times New Roman"/>
                <w:b w:val="false"/>
                <w:i w:val="false"/>
                <w:color w:val="000000"/>
                <w:sz w:val="20"/>
              </w:rPr>
              <w:t>
Attended:</w:t>
            </w:r>
          </w:p>
          <w:bookmarkEnd w:id="80"/>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81"/>
    <w:p>
      <w:pPr>
        <w:spacing w:after="0"/>
        <w:ind w:left="0"/>
        <w:jc w:val="left"/>
      </w:pPr>
      <w:r>
        <w:rPr>
          <w:rFonts w:ascii="Times New Roman"/>
          <w:b/>
          <w:i w:val="false"/>
          <w:color w:val="000000"/>
        </w:rPr>
        <w:t xml:space="preserve"> Agenda</w:t>
      </w:r>
    </w:p>
    <w:bookmarkEnd w:id="81"/>
    <w:bookmarkStart w:name="z316" w:id="82"/>
    <w:p>
      <w:pPr>
        <w:spacing w:after="0"/>
        <w:ind w:left="0"/>
        <w:jc w:val="both"/>
      </w:pPr>
      <w:r>
        <w:rPr>
          <w:rFonts w:ascii="Times New Roman"/>
          <w:b w:val="false"/>
          <w:i w:val="false"/>
          <w:color w:val="000000"/>
          <w:sz w:val="28"/>
        </w:rPr>
        <w:t>
      Engagement by the SEZ participant __________________________________________</w:t>
      </w:r>
    </w:p>
    <w:bookmarkEnd w:id="82"/>
    <w:p>
      <w:pPr>
        <w:spacing w:after="0"/>
        <w:ind w:left="0"/>
        <w:jc w:val="both"/>
      </w:pPr>
      <w:r>
        <w:rPr>
          <w:rFonts w:ascii="Times New Roman"/>
          <w:b w:val="false"/>
          <w:i w:val="false"/>
          <w:color w:val="000000"/>
          <w:sz w:val="28"/>
        </w:rPr>
        <w:t>
      (name of the SEZ)</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SEZ participant/organisation implementing the SEZ participant's project)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(number of foreigners and stateless persons attracted)</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(name of the construction project)</w:t>
      </w:r>
    </w:p>
    <w:p>
      <w:pPr>
        <w:spacing w:after="0"/>
        <w:ind w:left="0"/>
        <w:jc w:val="both"/>
      </w:pPr>
      <w:r>
        <w:rPr>
          <w:rFonts w:ascii="Times New Roman"/>
          <w:b w:val="false"/>
          <w:i w:val="false"/>
          <w:color w:val="000000"/>
          <w:sz w:val="28"/>
        </w:rPr>
        <w:t>
      The Commission decided: to approve/reject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SEZ participant/entity implementing the project of the SEZ participant)</w:t>
      </w:r>
    </w:p>
    <w:p>
      <w:pPr>
        <w:spacing w:after="0"/>
        <w:ind w:left="0"/>
        <w:jc w:val="both"/>
      </w:pPr>
      <w:r>
        <w:rPr>
          <w:rFonts w:ascii="Times New Roman"/>
          <w:b w:val="false"/>
          <w:i w:val="false"/>
          <w:color w:val="000000"/>
          <w:sz w:val="28"/>
        </w:rPr>
        <w:t>
      engaging ________________________________________________________</w:t>
      </w:r>
    </w:p>
    <w:p>
      <w:pPr>
        <w:spacing w:after="0"/>
        <w:ind w:left="0"/>
        <w:jc w:val="both"/>
      </w:pPr>
      <w:r>
        <w:rPr>
          <w:rFonts w:ascii="Times New Roman"/>
          <w:b w:val="false"/>
          <w:i w:val="false"/>
          <w:color w:val="000000"/>
          <w:sz w:val="28"/>
        </w:rPr>
        <w:t xml:space="preserve">
      (number of foreigners / stateless persons) for the period of construction and installation works </w:t>
      </w:r>
    </w:p>
    <w:p>
      <w:pPr>
        <w:spacing w:after="0"/>
        <w:ind w:left="0"/>
        <w:jc w:val="both"/>
      </w:pPr>
      <w:r>
        <w:rPr>
          <w:rFonts w:ascii="Times New Roman"/>
          <w:b w:val="false"/>
          <w:i w:val="false"/>
          <w:color w:val="000000"/>
          <w:sz w:val="28"/>
        </w:rPr>
        <w:t>
      and until one year after commissioning of the project and until the expiry of one year after</w:t>
      </w:r>
    </w:p>
    <w:p>
      <w:pPr>
        <w:spacing w:after="0"/>
        <w:ind w:left="0"/>
        <w:jc w:val="both"/>
      </w:pPr>
      <w:r>
        <w:rPr>
          <w:rFonts w:ascii="Times New Roman"/>
          <w:b w:val="false"/>
          <w:i w:val="false"/>
          <w:color w:val="000000"/>
          <w:sz w:val="28"/>
        </w:rPr>
        <w:t>
      commissioning of the project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construction facility) under the list below:</w:t>
      </w:r>
    </w:p>
    <w:p>
      <w:pPr>
        <w:spacing w:after="0"/>
        <w:ind w:left="0"/>
        <w:jc w:val="both"/>
      </w:pPr>
      <w:r>
        <w:rPr>
          <w:rFonts w:ascii="Times New Roman"/>
          <w:b w:val="false"/>
          <w:i w:val="false"/>
          <w:color w:val="000000"/>
          <w:sz w:val="28"/>
        </w:rPr>
        <w:t>
      (to be filled in in case of a favourable decision of the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3"/>
          <w:p>
            <w:pPr>
              <w:spacing w:after="20"/>
              <w:ind w:left="20"/>
              <w:jc w:val="both"/>
            </w:pPr>
            <w:r>
              <w:rPr>
                <w:rFonts w:ascii="Times New Roman"/>
                <w:b w:val="false"/>
                <w:i w:val="false"/>
                <w:color w:val="000000"/>
                <w:sz w:val="20"/>
              </w:rPr>
              <w:t>
№ s/o</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passport and its expiry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84"/>
          <w:p>
            <w:pPr>
              <w:spacing w:after="20"/>
              <w:ind w:left="20"/>
              <w:jc w:val="both"/>
            </w:pPr>
            <w:r>
              <w:rPr>
                <w:rFonts w:ascii="Times New Roman"/>
                <w:b w:val="false"/>
                <w:i w:val="false"/>
                <w:color w:val="000000"/>
                <w:sz w:val="20"/>
              </w:rPr>
              <w:t>
1.</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