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5778e" w14:textId="96577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approval of the Rules for the Systematic Collection of Data and Analysis of the Content of Internet Resources for Signs of Internet Casinos, Foreign Bookmakers and/or Totalizators Not Licensed to Engage in Gambling Activities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Culture and Sports of the Republic of Kazakhstan dated September 10, 2021 No. 282. Registered with the Ministry of Justice of the Republic of Kazakhstan on September 13, 2021 No. 24320.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Title - as revised by Order of the Minister of Tourism and Sports of the Republic of Kazakhstan № 181 of 15.10.2024 (shall be effective ten calendar days after the date of its first official publication).</w:t>
      </w:r>
    </w:p>
    <w:bookmarkStart w:name="z1" w:id="0"/>
    <w:p>
      <w:pPr>
        <w:spacing w:after="0"/>
        <w:ind w:left="0"/>
        <w:jc w:val="both"/>
      </w:pPr>
      <w:r>
        <w:rPr>
          <w:rFonts w:ascii="Times New Roman"/>
          <w:b w:val="false"/>
          <w:i w:val="false"/>
          <w:color w:val="000000"/>
          <w:sz w:val="28"/>
        </w:rPr>
        <w:t xml:space="preserve">
      In accordance with subparagraph 7-3) of paragraph 1 of Article 8 of the Law of the Republic of Kazakhstan "On gambling business" </w:t>
      </w:r>
      <w:r>
        <w:rPr>
          <w:rFonts w:ascii="Times New Roman"/>
          <w:b/>
          <w:i w:val="false"/>
          <w:color w:val="000000"/>
          <w:sz w:val="28"/>
        </w:rPr>
        <w:t>DECREE:</w:t>
      </w:r>
    </w:p>
    <w:bookmarkEnd w:id="0"/>
    <w:bookmarkStart w:name="z2" w:id="1"/>
    <w:p>
      <w:pPr>
        <w:spacing w:after="0"/>
        <w:ind w:left="0"/>
        <w:jc w:val="both"/>
      </w:pPr>
      <w:r>
        <w:rPr>
          <w:rFonts w:ascii="Times New Roman"/>
          <w:b w:val="false"/>
          <w:i w:val="false"/>
          <w:color w:val="000000"/>
          <w:sz w:val="28"/>
        </w:rPr>
        <w:t>
      1. That the enclosed Rules for the Systematic Collection of Data and Analysis of the Content of Internet Resources for Signs of Internet Casinos, Foreign Bookmakers and/or Totalizators Not Licensed to Engage in Gambling Activities in the Republic of Kazakhstan shall be approved.</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of the Minister of Tourism and Sport of the Republic of Kazakhstan № 181 of 15.10.2024 (shall enter into force ten calendar days after the date of its first official publication).</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The Tourism Industry Committee of the Ministry of Culture and Sports of the Republic of Kazakhstan, in accordance with the procedure established by the legislation of the Republic of Kazakhstan, shall ensure:</w:t>
      </w:r>
    </w:p>
    <w:bookmarkEnd w:id="2"/>
    <w:bookmarkStart w:name="z4"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after the entry into force of this order, its placement on the Internet resource of the Ministry of Culture and Sports of the Republic of Kazakhstan;</w:t>
      </w:r>
    </w:p>
    <w:bookmarkEnd w:id="4"/>
    <w:bookmarkStart w:name="z6" w:id="5"/>
    <w:p>
      <w:pPr>
        <w:spacing w:after="0"/>
        <w:ind w:left="0"/>
        <w:jc w:val="both"/>
      </w:pPr>
      <w:r>
        <w:rPr>
          <w:rFonts w:ascii="Times New Roman"/>
          <w:b w:val="false"/>
          <w:i w:val="false"/>
          <w:color w:val="000000"/>
          <w:sz w:val="28"/>
        </w:rPr>
        <w:t>
      3) within ten working days after the execution of the measures provided for by this order, submission to the Legal Service Department of the Ministry of Culture and Sports of the Republic of Kazakhstan of information on the implementation of the measures.</w:t>
      </w:r>
    </w:p>
    <w:bookmarkEnd w:id="5"/>
    <w:bookmarkStart w:name="z7" w:id="6"/>
    <w:p>
      <w:pPr>
        <w:spacing w:after="0"/>
        <w:ind w:left="0"/>
        <w:jc w:val="both"/>
      </w:pPr>
      <w:r>
        <w:rPr>
          <w:rFonts w:ascii="Times New Roman"/>
          <w:b w:val="false"/>
          <w:i w:val="false"/>
          <w:color w:val="000000"/>
          <w:sz w:val="28"/>
        </w:rPr>
        <w:t>
      3. To impose control over the execution of this order on the supervising vice minister of culture and sports of the Republic of Kazakhstan.</w:t>
      </w:r>
    </w:p>
    <w:bookmarkEnd w:id="6"/>
    <w:bookmarkStart w:name="z8" w:id="7"/>
    <w:p>
      <w:pPr>
        <w:spacing w:after="0"/>
        <w:ind w:left="0"/>
        <w:jc w:val="both"/>
      </w:pPr>
      <w:r>
        <w:rPr>
          <w:rFonts w:ascii="Times New Roman"/>
          <w:b w:val="false"/>
          <w:i w:val="false"/>
          <w:color w:val="000000"/>
          <w:sz w:val="28"/>
        </w:rPr>
        <w:t>
      4. This order shall be enforced ten calendar days after the day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Culture and Sports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Raimkulova</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Minister </w:t>
            </w:r>
            <w:r>
              <w:br/>
            </w:r>
            <w:r>
              <w:rPr>
                <w:rFonts w:ascii="Times New Roman"/>
                <w:b w:val="false"/>
                <w:i w:val="false"/>
                <w:color w:val="000000"/>
                <w:sz w:val="20"/>
              </w:rPr>
              <w:t xml:space="preserve">of Culture and Sports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September 10, 2021 № 282</w:t>
            </w:r>
          </w:p>
        </w:tc>
      </w:tr>
    </w:tbl>
    <w:p>
      <w:pPr>
        <w:spacing w:after="0"/>
        <w:ind w:left="0"/>
        <w:jc w:val="left"/>
      </w:pPr>
      <w:r>
        <w:rPr>
          <w:rFonts w:ascii="Times New Roman"/>
          <w:b/>
          <w:i w:val="false"/>
          <w:color w:val="000000"/>
        </w:rPr>
        <w:t xml:space="preserve">  Rules for the Systematic Collection of Data and Analysis of the Content of Internet Resources for Signs of Internet Casinos, Foreign Bookmakers and/or Totalizators Not Licensed to Engage in Gambling Activities in the Republic of Kazakhstan</w:t>
      </w:r>
    </w:p>
    <w:p>
      <w:pPr>
        <w:spacing w:after="0"/>
        <w:ind w:left="0"/>
        <w:jc w:val="both"/>
      </w:pPr>
      <w:r>
        <w:rPr>
          <w:rFonts w:ascii="Times New Roman"/>
          <w:b w:val="false"/>
          <w:i w:val="false"/>
          <w:color w:val="ff0000"/>
          <w:sz w:val="28"/>
        </w:rPr>
        <w:t>
      Footnote. Rules - as revised by Order of the Minister of Tourism and Sport of the Republic of Kazakhstan № 181 of 15.10.2024 (shall take effect ten calendar days after the date of its first official publication).</w:t>
      </w:r>
    </w:p>
    <w:bookmarkStart w:name="z34" w:id="8"/>
    <w:p>
      <w:pPr>
        <w:spacing w:after="0"/>
        <w:ind w:left="0"/>
        <w:jc w:val="left"/>
      </w:pPr>
      <w:r>
        <w:rPr>
          <w:rFonts w:ascii="Times New Roman"/>
          <w:b/>
          <w:i w:val="false"/>
          <w:color w:val="000000"/>
        </w:rPr>
        <w:t xml:space="preserve"> Chapter 1. General provisions</w:t>
      </w:r>
    </w:p>
    <w:bookmarkEnd w:id="8"/>
    <w:p>
      <w:pPr>
        <w:spacing w:after="0"/>
        <w:ind w:left="0"/>
        <w:jc w:val="both"/>
      </w:pPr>
      <w:r>
        <w:rPr>
          <w:rFonts w:ascii="Times New Roman"/>
          <w:b w:val="false"/>
          <w:i w:val="false"/>
          <w:color w:val="000000"/>
          <w:sz w:val="28"/>
        </w:rPr>
        <w:t>
      1. These Rules for the Systematic Collection of Data and Analysis of the Content of Internet Resources for Signs of Internet Casinos, Foreign Bookmakers and/or Totalizators Not Licensed to Engage in Gambling Activities in the Republic of Kazakhstan (hereinafter referred to as the Rules) have been drawn up in compliance with sub-paragraph 7-3) of paragraph 1 of Article 8 of the Law of the Republic of Kazakhstan “On Gambling Business” and outline the procedure for the systematic collection of information and analysis of the content of Internet resources for signs of Internet casinos, foreign bookmakers and/or totalizators that do not have licences to engage in gambling business activities in the Republic of Kazakhstan.</w:t>
      </w:r>
    </w:p>
    <w:p>
      <w:pPr>
        <w:spacing w:after="0"/>
        <w:ind w:left="0"/>
        <w:jc w:val="both"/>
      </w:pPr>
      <w:r>
        <w:rPr>
          <w:rFonts w:ascii="Times New Roman"/>
          <w:b w:val="false"/>
          <w:i w:val="false"/>
          <w:color w:val="000000"/>
          <w:sz w:val="28"/>
        </w:rPr>
        <w:t>
      2. The following terms are used herein:</w:t>
      </w:r>
    </w:p>
    <w:p>
      <w:pPr>
        <w:spacing w:after="0"/>
        <w:ind w:left="0"/>
        <w:jc w:val="both"/>
      </w:pPr>
      <w:r>
        <w:rPr>
          <w:rFonts w:ascii="Times New Roman"/>
          <w:b w:val="false"/>
          <w:i w:val="false"/>
          <w:color w:val="000000"/>
          <w:sz w:val="28"/>
        </w:rPr>
        <w:t>
      1) Internet is a global system of interconnected telecommunications networks and computing resources for the transmission of electronic information resources;</w:t>
      </w:r>
    </w:p>
    <w:p>
      <w:pPr>
        <w:spacing w:after="0"/>
        <w:ind w:left="0"/>
        <w:jc w:val="both"/>
      </w:pPr>
      <w:r>
        <w:rPr>
          <w:rFonts w:ascii="Times New Roman"/>
          <w:b w:val="false"/>
          <w:i w:val="false"/>
          <w:color w:val="000000"/>
          <w:sz w:val="28"/>
        </w:rPr>
        <w:t>
      2) online casino is an internet resource that offers the opportunity to organise and conduct gambling in real time via the internet and/or electronic money and grants access to the receipt of winnings;</w:t>
      </w:r>
    </w:p>
    <w:p>
      <w:pPr>
        <w:spacing w:after="0"/>
        <w:ind w:left="0"/>
        <w:jc w:val="both"/>
      </w:pPr>
      <w:r>
        <w:rPr>
          <w:rFonts w:ascii="Times New Roman"/>
          <w:b w:val="false"/>
          <w:i w:val="false"/>
          <w:color w:val="000000"/>
          <w:sz w:val="28"/>
        </w:rPr>
        <w:t>
      3) Internet resource is information (in text, graphic, audiovisual or other form) posted on a hardware and software complex that has a unique network address and/or domain name and operates on the Internet;</w:t>
      </w:r>
    </w:p>
    <w:p>
      <w:pPr>
        <w:spacing w:after="0"/>
        <w:ind w:left="0"/>
        <w:jc w:val="both"/>
      </w:pPr>
      <w:r>
        <w:rPr>
          <w:rFonts w:ascii="Times New Roman"/>
          <w:b w:val="false"/>
          <w:i w:val="false"/>
          <w:color w:val="000000"/>
          <w:sz w:val="28"/>
        </w:rPr>
        <w:t>
      4) gambling is a risk-based agreement involving a prize, concluded between participants or between participants and the organiser of a gambling business, on the outcome of an event in which the specified persons take part;</w:t>
      </w:r>
    </w:p>
    <w:p>
      <w:pPr>
        <w:spacing w:after="0"/>
        <w:ind w:left="0"/>
        <w:jc w:val="both"/>
      </w:pPr>
      <w:r>
        <w:rPr>
          <w:rFonts w:ascii="Times New Roman"/>
          <w:b w:val="false"/>
          <w:i w:val="false"/>
          <w:color w:val="000000"/>
          <w:sz w:val="28"/>
        </w:rPr>
        <w:t>
      5) Merchant ID is a unique set of characters that identifies a foreign company as the recipient of a payment and/or money transfer using payment systems;</w:t>
      </w:r>
    </w:p>
    <w:p>
      <w:pPr>
        <w:spacing w:after="0"/>
        <w:ind w:left="0"/>
        <w:jc w:val="both"/>
      </w:pPr>
      <w:r>
        <w:rPr>
          <w:rFonts w:ascii="Times New Roman"/>
          <w:b w:val="false"/>
          <w:i w:val="false"/>
          <w:color w:val="000000"/>
          <w:sz w:val="28"/>
        </w:rPr>
        <w:t>
      6) gambling business operator is a legal entity that organises and conducts gambling and/or betting in accordance with the requirements established by the legislation of the Republic of Kazakhstan;</w:t>
      </w:r>
    </w:p>
    <w:p>
      <w:pPr>
        <w:spacing w:after="0"/>
        <w:ind w:left="0"/>
        <w:jc w:val="both"/>
      </w:pPr>
      <w:r>
        <w:rPr>
          <w:rFonts w:ascii="Times New Roman"/>
          <w:b w:val="false"/>
          <w:i w:val="false"/>
          <w:color w:val="000000"/>
          <w:sz w:val="28"/>
        </w:rPr>
        <w:t>
      7) authorised body in the field of gambling (hereinafter referred to as the authorised body) is a public authority designated by the Government of the Republic of Kazakhstan, which implements state policy and exercises control in the field of gambling;</w:t>
      </w:r>
    </w:p>
    <w:p>
      <w:pPr>
        <w:spacing w:after="0"/>
        <w:ind w:left="0"/>
        <w:jc w:val="both"/>
      </w:pPr>
      <w:r>
        <w:rPr>
          <w:rFonts w:ascii="Times New Roman"/>
          <w:b w:val="false"/>
          <w:i w:val="false"/>
          <w:color w:val="000000"/>
          <w:sz w:val="28"/>
        </w:rPr>
        <w:t>
      8) prize is a financial benefit payable to a participant in a game of chance and/or a bet upon the outcome of the game of chance and/or bet, as outlined by the rules established by the gambling business operator;</w:t>
      </w:r>
    </w:p>
    <w:p>
      <w:pPr>
        <w:spacing w:after="0"/>
        <w:ind w:left="0"/>
        <w:jc w:val="both"/>
      </w:pPr>
      <w:r>
        <w:rPr>
          <w:rFonts w:ascii="Times New Roman"/>
          <w:b w:val="false"/>
          <w:i w:val="false"/>
          <w:color w:val="000000"/>
          <w:sz w:val="28"/>
        </w:rPr>
        <w:t>
      9) electronic money is unconditional and irrevocable monetary obligations of the electronic money issuer, stored in electronic form and accepted as a means of payment in the electronic money system by other participants in the system.</w:t>
      </w:r>
    </w:p>
    <w:p>
      <w:pPr>
        <w:spacing w:after="0"/>
        <w:ind w:left="0"/>
        <w:jc w:val="left"/>
      </w:pPr>
      <w:r>
        <w:rPr>
          <w:rFonts w:ascii="Times New Roman"/>
          <w:b/>
          <w:i w:val="false"/>
          <w:color w:val="000000"/>
        </w:rPr>
        <w:t xml:space="preserve"> Chapter 2. Procedure for the systematic collection of information on the content of Internet resources for signs of Internet casinos, foreign bookmakers and/or totalizators that do not have licences to engage in gambling activities in the Republic of Kazakhstan</w:t>
      </w:r>
    </w:p>
    <w:p>
      <w:pPr>
        <w:spacing w:after="0"/>
        <w:ind w:left="0"/>
        <w:jc w:val="both"/>
      </w:pPr>
      <w:r>
        <w:rPr>
          <w:rFonts w:ascii="Times New Roman"/>
          <w:b w:val="false"/>
          <w:i w:val="false"/>
          <w:color w:val="000000"/>
          <w:sz w:val="28"/>
        </w:rPr>
        <w:t>
      3. For order to identify illegal activities of online casinos, foreign bookmakers and/or totalizators that do not have licences to engage in gambling activities in the Republic of Kazakhstan, the authorised body shall systematically collect information on the content of Internet resources for signs of Internet casinos, foreign bookmakers and/or totalizators, that do not have licences to engage in gambling activities in the Republic of Kazakhstan (hereinafter referred to as systematic collection), including information concerning Internet resources that contain signs of Internet casinos, foreign bookmakers and/or totalizators that do not have licences to engage in gambling activities in the Republic of Kazakhstan, obtained from individuals and legal entities.</w:t>
      </w:r>
    </w:p>
    <w:p>
      <w:pPr>
        <w:spacing w:after="0"/>
        <w:ind w:left="0"/>
        <w:jc w:val="both"/>
      </w:pPr>
      <w:r>
        <w:rPr>
          <w:rFonts w:ascii="Times New Roman"/>
          <w:b w:val="false"/>
          <w:i w:val="false"/>
          <w:color w:val="000000"/>
          <w:sz w:val="28"/>
        </w:rPr>
        <w:t>
      4. Systematic collection shall cover the following stages:</w:t>
      </w:r>
    </w:p>
    <w:p>
      <w:pPr>
        <w:spacing w:after="0"/>
        <w:ind w:left="0"/>
        <w:jc w:val="both"/>
      </w:pPr>
      <w:r>
        <w:rPr>
          <w:rFonts w:ascii="Times New Roman"/>
          <w:b w:val="false"/>
          <w:i w:val="false"/>
          <w:color w:val="000000"/>
          <w:sz w:val="28"/>
        </w:rPr>
        <w:t>
      1) identification of signs of online casinos, foreign bookmakers and/or totalizators that do not have licences to engage in gambling activities in the Republic of Kazakhstan;</w:t>
      </w:r>
    </w:p>
    <w:p>
      <w:pPr>
        <w:spacing w:after="0"/>
        <w:ind w:left="0"/>
        <w:jc w:val="both"/>
      </w:pPr>
      <w:r>
        <w:rPr>
          <w:rFonts w:ascii="Times New Roman"/>
          <w:b w:val="false"/>
          <w:i w:val="false"/>
          <w:color w:val="000000"/>
          <w:sz w:val="28"/>
        </w:rPr>
        <w:t>
      2) recording of identified online casinos, foreign bookmakers and/or totalizators that do not have licences to engage in gambling activities in the Republic of Kazakhstan.</w:t>
      </w:r>
    </w:p>
    <w:p>
      <w:pPr>
        <w:spacing w:after="0"/>
        <w:ind w:left="0"/>
        <w:jc w:val="both"/>
      </w:pPr>
      <w:r>
        <w:rPr>
          <w:rFonts w:ascii="Times New Roman"/>
          <w:b w:val="false"/>
          <w:i w:val="false"/>
          <w:color w:val="000000"/>
          <w:sz w:val="28"/>
        </w:rPr>
        <w:t>
      5. Identification of signs of online casinos, foreign bookmakers and/or totalizators that do not have licences to engage in gambling activities in the Republic of Kazakhstan may be implemented by searching and reviewing Internet resources that offer the possibility of organising and conducting gambling in real time via the Internet, as well as establishing merchant IDs.</w:t>
      </w:r>
    </w:p>
    <w:p>
      <w:pPr>
        <w:spacing w:after="0"/>
        <w:ind w:left="0"/>
        <w:jc w:val="both"/>
      </w:pPr>
      <w:r>
        <w:rPr>
          <w:rFonts w:ascii="Times New Roman"/>
          <w:b w:val="false"/>
          <w:i w:val="false"/>
          <w:color w:val="000000"/>
          <w:sz w:val="28"/>
        </w:rPr>
        <w:t>
      6. The process of finding identified online casinos, foreign bookmakers and/or totalizators that do not have licences to engage in gambling activities in the Republic of Kazakhstan shall be performed by entering the basic data on the Internet resource containing signs of an Internet casino, foreign bookmakers and/or totalizators, that do not have licences to engage in gambling activities in the Republic of Kazakhstan, to the list of Internet resources containing signs of Internet casinos, foreign bookmakers and/or totalizators that do not have licences to engage in gambling activities in the Republic of Kazakhstan (hereinafter referred to as the List).</w:t>
      </w:r>
    </w:p>
    <w:p>
      <w:pPr>
        <w:spacing w:after="0"/>
        <w:ind w:left="0"/>
        <w:jc w:val="both"/>
      </w:pPr>
      <w:r>
        <w:rPr>
          <w:rFonts w:ascii="Times New Roman"/>
          <w:b w:val="false"/>
          <w:i w:val="false"/>
          <w:color w:val="000000"/>
          <w:sz w:val="28"/>
        </w:rPr>
        <w:t>
      7. The authorised body shall maintain the List in the form specified in the appendix hereto and publish it on its website as it is updated, recording the main details of the website.</w:t>
      </w:r>
    </w:p>
    <w:p>
      <w:pPr>
        <w:spacing w:after="0"/>
        <w:ind w:left="0"/>
        <w:jc w:val="left"/>
      </w:pPr>
      <w:r>
        <w:rPr>
          <w:rFonts w:ascii="Times New Roman"/>
          <w:b/>
          <w:i w:val="false"/>
          <w:color w:val="000000"/>
        </w:rPr>
        <w:t xml:space="preserve"> Chapter 3. Procedure for analysing the content of Internet resources for signs of Internet casinos, foreign bookmakers and/or totalisators not licenced to engage in gambling activities in the Republic of Kazakhstan</w:t>
      </w:r>
    </w:p>
    <w:p>
      <w:pPr>
        <w:spacing w:after="0"/>
        <w:ind w:left="0"/>
        <w:jc w:val="both"/>
      </w:pPr>
      <w:r>
        <w:rPr>
          <w:rFonts w:ascii="Times New Roman"/>
          <w:b w:val="false"/>
          <w:i w:val="false"/>
          <w:color w:val="000000"/>
          <w:sz w:val="28"/>
        </w:rPr>
        <w:t>
      8. Based on the results of systematic collection, the authorised body shall analyses the content of Internet resources for signs of Internet casinos, foreign bookmakers and/or totalizators not licenced to engage in gambling activities in the Republic of Kazakhstan, and compiles analytical information used for the purposes of:</w:t>
      </w:r>
    </w:p>
    <w:p>
      <w:pPr>
        <w:spacing w:after="0"/>
        <w:ind w:left="0"/>
        <w:jc w:val="both"/>
      </w:pPr>
      <w:r>
        <w:rPr>
          <w:rFonts w:ascii="Times New Roman"/>
          <w:b w:val="false"/>
          <w:i w:val="false"/>
          <w:color w:val="000000"/>
          <w:sz w:val="28"/>
        </w:rPr>
        <w:t>
      1) tracking the dynamics of increases or decreases in the number of Internet resources containing signs of Internet casinos, foreign bookmakers and/or totalizators that do not have licences to engage in gambling activities in the Republic of Kazakhstan;</w:t>
      </w:r>
    </w:p>
    <w:p>
      <w:pPr>
        <w:spacing w:after="0"/>
        <w:ind w:left="0"/>
        <w:jc w:val="both"/>
      </w:pPr>
      <w:r>
        <w:rPr>
          <w:rFonts w:ascii="Times New Roman"/>
          <w:b w:val="false"/>
          <w:i w:val="false"/>
          <w:color w:val="000000"/>
          <w:sz w:val="28"/>
        </w:rPr>
        <w:t>
      2) improving legislation on combating the activities of online casinos, foreign bookmakers and/or betting agencies that do not have licences to operate in the gambling business in the Republic of Kazakhstan;</w:t>
      </w:r>
    </w:p>
    <w:p>
      <w:pPr>
        <w:spacing w:after="0"/>
        <w:ind w:left="0"/>
        <w:jc w:val="both"/>
      </w:pPr>
      <w:r>
        <w:rPr>
          <w:rFonts w:ascii="Times New Roman"/>
          <w:b w:val="false"/>
          <w:i w:val="false"/>
          <w:color w:val="000000"/>
          <w:sz w:val="28"/>
        </w:rPr>
        <w:t>
      3) develop measures to stop the activities of online casinos, foreign bookmakers and/or betting agencies that do not have licences to operate in the gambling business in the Republic of Kazakhstan.</w:t>
      </w:r>
    </w:p>
    <w:p>
      <w:pPr>
        <w:spacing w:after="0"/>
        <w:ind w:left="0"/>
        <w:jc w:val="both"/>
      </w:pPr>
      <w:r>
        <w:rPr>
          <w:rFonts w:ascii="Times New Roman"/>
          <w:b w:val="false"/>
          <w:i w:val="false"/>
          <w:color w:val="000000"/>
          <w:sz w:val="28"/>
        </w:rPr>
        <w:t>
      9. Based on the results of systematic data collection and analysis of Internet resources for signs of Internet casinos, foreign bookmakers and/or totalizators that do not have licences to engage in gambling activities in the Republic of Kazakhstan, for the identified links to online casinos, foreign bookmakers and/or totalizators that do not have licences to engage in gambling activities in the Republic of Kazakhstan, the authorised body shall upload the information to the Cyber Surveillance information system for the authorised body in the field of information to take measures to restrict access to them in the territory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Rules for the Systematic Collection</w:t>
            </w:r>
            <w:r>
              <w:br/>
            </w:r>
            <w:r>
              <w:rPr>
                <w:rFonts w:ascii="Times New Roman"/>
                <w:b w:val="false"/>
                <w:i w:val="false"/>
                <w:color w:val="000000"/>
                <w:sz w:val="20"/>
              </w:rPr>
              <w:t>of Data and Analysis of the Content</w:t>
            </w:r>
            <w:r>
              <w:br/>
            </w:r>
            <w:r>
              <w:rPr>
                <w:rFonts w:ascii="Times New Roman"/>
                <w:b w:val="false"/>
                <w:i w:val="false"/>
                <w:color w:val="000000"/>
                <w:sz w:val="20"/>
              </w:rPr>
              <w:t>of Internet Resources for Signs of</w:t>
            </w:r>
            <w:r>
              <w:br/>
            </w:r>
            <w:r>
              <w:rPr>
                <w:rFonts w:ascii="Times New Roman"/>
                <w:b w:val="false"/>
                <w:i w:val="false"/>
                <w:color w:val="000000"/>
                <w:sz w:val="20"/>
              </w:rPr>
              <w:t>Internet Casinos, Foreign Bookmakers and/or</w:t>
            </w:r>
            <w:r>
              <w:br/>
            </w:r>
            <w:r>
              <w:rPr>
                <w:rFonts w:ascii="Times New Roman"/>
                <w:b w:val="false"/>
                <w:i w:val="false"/>
                <w:color w:val="000000"/>
                <w:sz w:val="20"/>
              </w:rPr>
              <w:t xml:space="preserve">Totalizators Not Licensed to Engage </w:t>
            </w:r>
            <w:r>
              <w:br/>
            </w:r>
            <w:r>
              <w:rPr>
                <w:rFonts w:ascii="Times New Roman"/>
                <w:b w:val="false"/>
                <w:i w:val="false"/>
                <w:color w:val="000000"/>
                <w:sz w:val="20"/>
              </w:rPr>
              <w:t xml:space="preserve">in Gambling Activities </w:t>
            </w:r>
            <w:r>
              <w:br/>
            </w:r>
            <w:r>
              <w:rPr>
                <w:rFonts w:ascii="Times New Roman"/>
                <w:b w:val="false"/>
                <w:i w:val="false"/>
                <w:color w:val="000000"/>
                <w:sz w:val="20"/>
              </w:rPr>
              <w:t>in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40" w:id="9"/>
    <w:p>
      <w:pPr>
        <w:spacing w:after="0"/>
        <w:ind w:left="0"/>
        <w:jc w:val="left"/>
      </w:pPr>
      <w:r>
        <w:rPr>
          <w:rFonts w:ascii="Times New Roman"/>
          <w:b/>
          <w:i w:val="false"/>
          <w:color w:val="000000"/>
        </w:rPr>
        <w:t xml:space="preserve"> List of Internet resources containing signs of Internet casinos, foreign bookmakers and/or totalizators that do not have licences to engage in gambling activities in the Republic of Kazakhstan</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unique network address and/or domain name of an Internet resource (IP address of an Internet resource)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identified signs of online casinos, foreign bookmakers and/or totalizators that do not have licences to engage in gambling activities in the Republic of Kazakhstan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detection of an Internet resource with signs of an Internet casino, foreign bookmakers and/or totalizators that do not have licences to engage in gambling activities in the Republic of Kazakhstan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Merchant ID details (if found):</w:t>
            </w:r>
          </w:p>
          <w:p>
            <w:pPr>
              <w:spacing w:after="20"/>
              <w:ind w:left="20"/>
              <w:jc w:val="both"/>
            </w:pPr>
            <w:r>
              <w:rPr>
                <w:rFonts w:ascii="Times New Roman"/>
                <w:b w:val="false"/>
                <w:i w:val="false"/>
                <w:color w:val="000000"/>
                <w:sz w:val="20"/>
              </w:rPr>
              <w:t>
1) name;</w:t>
            </w:r>
          </w:p>
          <w:p>
            <w:pPr>
              <w:spacing w:after="20"/>
              <w:ind w:left="20"/>
              <w:jc w:val="both"/>
            </w:pPr>
            <w:r>
              <w:rPr>
                <w:rFonts w:ascii="Times New Roman"/>
                <w:b w:val="false"/>
                <w:i w:val="false"/>
                <w:color w:val="000000"/>
                <w:sz w:val="20"/>
              </w:rPr>
              <w:t>
2) business identification number.</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information (if available):</w:t>
            </w:r>
          </w:p>
          <w:p>
            <w:pPr>
              <w:spacing w:after="20"/>
              <w:ind w:left="20"/>
              <w:jc w:val="both"/>
            </w:pPr>
            <w:r>
              <w:rPr>
                <w:rFonts w:ascii="Times New Roman"/>
                <w:b w:val="false"/>
                <w:i w:val="false"/>
                <w:color w:val="000000"/>
                <w:sz w:val="20"/>
              </w:rPr>
              <w:t>
1) electronic money issuer (if found);</w:t>
            </w:r>
          </w:p>
          <w:p>
            <w:pPr>
              <w:spacing w:after="20"/>
              <w:ind w:left="20"/>
              <w:jc w:val="both"/>
            </w:pPr>
            <w:r>
              <w:rPr>
                <w:rFonts w:ascii="Times New Roman"/>
                <w:b w:val="false"/>
                <w:i w:val="false"/>
                <w:color w:val="000000"/>
                <w:sz w:val="20"/>
              </w:rPr>
              <w:t>
2) electronic money operator;</w:t>
            </w:r>
          </w:p>
          <w:p>
            <w:pPr>
              <w:spacing w:after="20"/>
              <w:ind w:left="20"/>
              <w:jc w:val="both"/>
            </w:pPr>
            <w:r>
              <w:rPr>
                <w:rFonts w:ascii="Times New Roman"/>
                <w:b w:val="false"/>
                <w:i w:val="false"/>
                <w:color w:val="000000"/>
                <w:sz w:val="20"/>
              </w:rPr>
              <w:t>
3) cheque number;</w:t>
            </w:r>
          </w:p>
          <w:p>
            <w:pPr>
              <w:spacing w:after="20"/>
              <w:ind w:left="20"/>
              <w:jc w:val="both"/>
            </w:pPr>
            <w:r>
              <w:rPr>
                <w:rFonts w:ascii="Times New Roman"/>
                <w:b w:val="false"/>
                <w:i w:val="false"/>
                <w:color w:val="000000"/>
                <w:sz w:val="20"/>
              </w:rPr>
              <w:t>
4) date and time of payment;</w:t>
            </w:r>
          </w:p>
          <w:p>
            <w:pPr>
              <w:spacing w:after="20"/>
              <w:ind w:left="20"/>
              <w:jc w:val="both"/>
            </w:pPr>
            <w:r>
              <w:rPr>
                <w:rFonts w:ascii="Times New Roman"/>
                <w:b w:val="false"/>
                <w:i w:val="false"/>
                <w:color w:val="000000"/>
                <w:sz w:val="20"/>
              </w:rPr>
              <w:t>
5) payment method (bank card, mobile phone account balance, electronic wallet).</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