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2ab3" w14:textId="1b92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of implementation of a pilot project for the use of a special mobile application to fulfill tax obligations and obligations on social payments when applying individual special tax regimes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August 18, 2021 No. 828. Registered in the Ministry of Justice of the Republic of Kazakhstan on August 19, 2021 No. 24044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1-1 of Article 68 of the Code of the Republic of Kazakhstan “On taxes and other obligatory payments to the budget” (Tax Code), </w:t>
      </w:r>
      <w:r>
        <w:rPr>
          <w:rFonts w:ascii="Times New Roman"/>
          <w:b/>
          <w:i w:val="false"/>
          <w:color w:val="000000"/>
          <w:sz w:val="28"/>
        </w:rPr>
        <w:t>I hereby order</w:t>
      </w: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1. To approve the attached rules and terms for implementation of a pilot project to use a special mobile application to fulfill tax obligations and obligations on social payments when applying individual special tax regimes.</w:t>
      </w:r>
    </w:p>
    <w:bookmarkEnd w:id="0"/>
    <w:bookmarkStart w:name="z1" w:id="1"/>
    <w:p>
      <w:pPr>
        <w:spacing w:after="0"/>
        <w:ind w:left="0"/>
        <w:jc w:val="both"/>
      </w:pPr>
      <w:r>
        <w:rPr>
          <w:rFonts w:ascii="Times New Roman"/>
          <w:b w:val="false"/>
          <w:i w:val="false"/>
          <w:color w:val="000000"/>
          <w:sz w:val="28"/>
        </w:rPr>
        <w:t>
      2. The Committee of State Revenues of the Ministry of Finance of the Republic of Kazakhstan in the manner prescribed by the legislation of the Republic of Kazakhstan to ensure:</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Law Service Department of the Ministry of Finance of the Republic of Kazakhstan on the execution of measures provided for by subparagraphs 1) and 2) of this paragraph.</w:t>
      </w:r>
    </w:p>
    <w:bookmarkStart w:name="z2" w:id="2"/>
    <w:p>
      <w:pPr>
        <w:spacing w:after="0"/>
        <w:ind w:left="0"/>
        <w:jc w:val="both"/>
      </w:pPr>
      <w:r>
        <w:rPr>
          <w:rFonts w:ascii="Times New Roman"/>
          <w:b w:val="false"/>
          <w:i w:val="false"/>
          <w:color w:val="000000"/>
          <w:sz w:val="28"/>
        </w:rPr>
        <w:t>
      3. This order comes into force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finance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Zhamaubayev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 xml:space="preserve">order of the Minister of finance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18, 2021 № 828</w:t>
            </w:r>
          </w:p>
        </w:tc>
      </w:tr>
    </w:tbl>
    <w:bookmarkStart w:name="z4" w:id="3"/>
    <w:p>
      <w:pPr>
        <w:spacing w:after="0"/>
        <w:ind w:left="0"/>
        <w:jc w:val="left"/>
      </w:pPr>
      <w:r>
        <w:rPr>
          <w:rFonts w:ascii="Times New Roman"/>
          <w:b/>
          <w:i w:val="false"/>
          <w:color w:val="000000"/>
        </w:rPr>
        <w:t xml:space="preserve"> The Rules and terms</w:t>
      </w:r>
      <w:r>
        <w:br/>
      </w:r>
      <w:r>
        <w:rPr>
          <w:rFonts w:ascii="Times New Roman"/>
          <w:b/>
          <w:i w:val="false"/>
          <w:color w:val="000000"/>
        </w:rPr>
        <w:t xml:space="preserve">for implementation of a pilot project for the use of a special mobile application to fulfill tax </w:t>
      </w:r>
      <w:r>
        <w:br/>
      </w:r>
      <w:r>
        <w:rPr>
          <w:rFonts w:ascii="Times New Roman"/>
          <w:b/>
          <w:i w:val="false"/>
          <w:color w:val="000000"/>
        </w:rPr>
        <w:t>obligations and obligations on social payments when applying individual special tax regimes</w:t>
      </w:r>
    </w:p>
    <w:bookmarkEnd w:id="3"/>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xml:space="preserve">
      1. These Rules and the terms for the implementation of a pilot project for the use of a special mobile application to fulfill tax obligations and obligations on social payments when applying individual special tax regimes (hereinafter referred to as the Rules) are developed in accordance with paragraph 1-1 of Article 68 of the Code of the Republic of Kazakhstan “On taxes and other obligatory payments to the budget” (Tax Code) (hereinafter referred to as the Tax Code) and determine the procedure for the implementation of a pilot project for the use of a special mobile application to fulfill tax obligations and obligations on social payments when applying individual special tax regimes (hereinafter - a pilot project). </w:t>
      </w:r>
    </w:p>
    <w:bookmarkEnd w:id="5"/>
    <w:bookmarkStart w:name="z7" w:id="6"/>
    <w:p>
      <w:pPr>
        <w:spacing w:after="0"/>
        <w:ind w:left="0"/>
        <w:jc w:val="both"/>
      </w:pPr>
      <w:r>
        <w:rPr>
          <w:rFonts w:ascii="Times New Roman"/>
          <w:b w:val="false"/>
          <w:i w:val="false"/>
          <w:color w:val="000000"/>
          <w:sz w:val="28"/>
        </w:rPr>
        <w:t xml:space="preserve">
      2. The special mobile application "E-Salyqbusiness" (hereinafter - the mobile application) is developed in order to simplify the fulfillment of tax obligations by taxpayers. </w:t>
      </w:r>
    </w:p>
    <w:bookmarkEnd w:id="6"/>
    <w:bookmarkStart w:name="z8" w:id="7"/>
    <w:p>
      <w:pPr>
        <w:spacing w:after="0"/>
        <w:ind w:left="0"/>
        <w:jc w:val="both"/>
      </w:pPr>
      <w:r>
        <w:rPr>
          <w:rFonts w:ascii="Times New Roman"/>
          <w:b w:val="false"/>
          <w:i w:val="false"/>
          <w:color w:val="000000"/>
          <w:sz w:val="28"/>
        </w:rPr>
        <w:t xml:space="preserve">
      3. The pilot project is implemented from October 1, 2021 to December 31, 2021 on the territory of the Republic of Kazakhstan. </w:t>
      </w:r>
    </w:p>
    <w:bookmarkEnd w:id="7"/>
    <w:p>
      <w:pPr>
        <w:spacing w:after="0"/>
        <w:ind w:left="0"/>
        <w:jc w:val="both"/>
      </w:pPr>
      <w:r>
        <w:rPr>
          <w:rFonts w:ascii="Times New Roman"/>
          <w:b w:val="false"/>
          <w:i w:val="false"/>
          <w:color w:val="000000"/>
          <w:sz w:val="28"/>
        </w:rPr>
        <w:t xml:space="preserve">
      At the same time, in the territory of the Akmola and Zhambyl regions, the implementation of the pilot project begins on August 31, 2021. </w:t>
      </w:r>
    </w:p>
    <w:bookmarkStart w:name="z9" w:id="8"/>
    <w:p>
      <w:pPr>
        <w:spacing w:after="0"/>
        <w:ind w:left="0"/>
        <w:jc w:val="both"/>
      </w:pPr>
      <w:r>
        <w:rPr>
          <w:rFonts w:ascii="Times New Roman"/>
          <w:b w:val="false"/>
          <w:i w:val="false"/>
          <w:color w:val="000000"/>
          <w:sz w:val="28"/>
        </w:rPr>
        <w:t>
      4. Participants in the pilot project are:</w:t>
      </w:r>
    </w:p>
    <w:bookmarkEnd w:id="8"/>
    <w:p>
      <w:pPr>
        <w:spacing w:after="0"/>
        <w:ind w:left="0"/>
        <w:jc w:val="both"/>
      </w:pPr>
      <w:r>
        <w:rPr>
          <w:rFonts w:ascii="Times New Roman"/>
          <w:b w:val="false"/>
          <w:i w:val="false"/>
          <w:color w:val="000000"/>
          <w:sz w:val="28"/>
        </w:rPr>
        <w:t>
      1) individual entrepreneurs registered as users of a mobile application, applying special tax regimes based on a patent or a simplified declaration (hereinafter - individual entrepreneurs), as well as individuals who expressed the desire to carry out entrepreneurial activities;</w:t>
      </w:r>
    </w:p>
    <w:p>
      <w:pPr>
        <w:spacing w:after="0"/>
        <w:ind w:left="0"/>
        <w:jc w:val="both"/>
      </w:pPr>
      <w:r>
        <w:rPr>
          <w:rFonts w:ascii="Times New Roman"/>
          <w:b w:val="false"/>
          <w:i w:val="false"/>
          <w:color w:val="000000"/>
          <w:sz w:val="28"/>
        </w:rPr>
        <w:t>
      2) state revenue bodies.</w:t>
      </w:r>
    </w:p>
    <w:bookmarkStart w:name="z10" w:id="9"/>
    <w:p>
      <w:pPr>
        <w:spacing w:after="0"/>
        <w:ind w:left="0"/>
        <w:jc w:val="left"/>
      </w:pPr>
      <w:r>
        <w:rPr>
          <w:rFonts w:ascii="Times New Roman"/>
          <w:b/>
          <w:i w:val="false"/>
          <w:color w:val="000000"/>
        </w:rPr>
        <w:t xml:space="preserve"> Chapter 2. Procedure for implementing a pilot project</w:t>
      </w:r>
    </w:p>
    <w:bookmarkEnd w:id="9"/>
    <w:bookmarkStart w:name="z11" w:id="10"/>
    <w:p>
      <w:pPr>
        <w:spacing w:after="0"/>
        <w:ind w:left="0"/>
        <w:jc w:val="both"/>
      </w:pPr>
      <w:r>
        <w:rPr>
          <w:rFonts w:ascii="Times New Roman"/>
          <w:b w:val="false"/>
          <w:i w:val="false"/>
          <w:color w:val="000000"/>
          <w:sz w:val="28"/>
        </w:rPr>
        <w:t>
      5. For registration as users of a mobile application, individual entrepreneurs, as well as individuals who have expressed the desire to carry out entrepreneurial activity, download a mobile application and authorize as its users.</w:t>
      </w:r>
    </w:p>
    <w:bookmarkEnd w:id="10"/>
    <w:bookmarkStart w:name="z12" w:id="11"/>
    <w:p>
      <w:pPr>
        <w:spacing w:after="0"/>
        <w:ind w:left="0"/>
        <w:jc w:val="both"/>
      </w:pPr>
      <w:r>
        <w:rPr>
          <w:rFonts w:ascii="Times New Roman"/>
          <w:b w:val="false"/>
          <w:i w:val="false"/>
          <w:color w:val="000000"/>
          <w:sz w:val="28"/>
        </w:rPr>
        <w:t xml:space="preserve">
      6. An individual who has expressed the desire to carry out entrepreneurial activities, to participate in a pilot project through the use of a mobile application, registers as an individual entrepreneur, indicating a special tax regime based on a patent or a simplified declaration. </w:t>
      </w:r>
    </w:p>
    <w:bookmarkEnd w:id="11"/>
    <w:bookmarkStart w:name="z13" w:id="12"/>
    <w:p>
      <w:pPr>
        <w:spacing w:after="0"/>
        <w:ind w:left="0"/>
        <w:jc w:val="both"/>
      </w:pPr>
      <w:r>
        <w:rPr>
          <w:rFonts w:ascii="Times New Roman"/>
          <w:b w:val="false"/>
          <w:i w:val="false"/>
          <w:color w:val="000000"/>
          <w:sz w:val="28"/>
        </w:rPr>
        <w:t>
      7. The mobile application is used for:</w:t>
      </w:r>
    </w:p>
    <w:bookmarkEnd w:id="12"/>
    <w:p>
      <w:pPr>
        <w:spacing w:after="0"/>
        <w:ind w:left="0"/>
        <w:jc w:val="both"/>
      </w:pPr>
      <w:r>
        <w:rPr>
          <w:rFonts w:ascii="Times New Roman"/>
          <w:b w:val="false"/>
          <w:i w:val="false"/>
          <w:color w:val="000000"/>
          <w:sz w:val="28"/>
        </w:rPr>
        <w:t>
      1) registration as an individual entrepreneur, withdrawal from such registration;</w:t>
      </w:r>
    </w:p>
    <w:p>
      <w:pPr>
        <w:spacing w:after="0"/>
        <w:ind w:left="0"/>
        <w:jc w:val="both"/>
      </w:pPr>
      <w:r>
        <w:rPr>
          <w:rFonts w:ascii="Times New Roman"/>
          <w:b w:val="false"/>
          <w:i w:val="false"/>
          <w:color w:val="000000"/>
          <w:sz w:val="28"/>
        </w:rPr>
        <w:t>
      2) the choice and change of tax regime;</w:t>
      </w:r>
    </w:p>
    <w:p>
      <w:pPr>
        <w:spacing w:after="0"/>
        <w:ind w:left="0"/>
        <w:jc w:val="both"/>
      </w:pPr>
      <w:r>
        <w:rPr>
          <w:rFonts w:ascii="Times New Roman"/>
          <w:b w:val="false"/>
          <w:i w:val="false"/>
          <w:color w:val="000000"/>
          <w:sz w:val="28"/>
        </w:rPr>
        <w:t>
      3) accounting of employees of an individual entrepreneur and individuals to whom an individual entrepreneur pays income under civil law contracts, the data on which are entered into a mobile application by an individual entrepreneur;</w:t>
      </w:r>
    </w:p>
    <w:p>
      <w:pPr>
        <w:spacing w:after="0"/>
        <w:ind w:left="0"/>
        <w:jc w:val="both"/>
      </w:pPr>
      <w:r>
        <w:rPr>
          <w:rFonts w:ascii="Times New Roman"/>
          <w:b w:val="false"/>
          <w:i w:val="false"/>
          <w:color w:val="000000"/>
          <w:sz w:val="28"/>
        </w:rPr>
        <w:t>
      4) the formation, cancellation, sending of the application checks, issuing an application check for an advance payment (upcoming income), issuing checks upon receipt of funds in terms of payment of income recognized as such for previous periods;</w:t>
      </w:r>
    </w:p>
    <w:p>
      <w:pPr>
        <w:spacing w:after="0"/>
        <w:ind w:left="0"/>
        <w:jc w:val="both"/>
      </w:pPr>
      <w:r>
        <w:rPr>
          <w:rFonts w:ascii="Times New Roman"/>
          <w:b w:val="false"/>
          <w:i w:val="false"/>
          <w:color w:val="000000"/>
          <w:sz w:val="28"/>
        </w:rPr>
        <w:t>
      5) accounting for income on application checks.</w:t>
      </w:r>
    </w:p>
    <w:p>
      <w:pPr>
        <w:spacing w:after="0"/>
        <w:ind w:left="0"/>
        <w:jc w:val="both"/>
      </w:pPr>
      <w:r>
        <w:rPr>
          <w:rFonts w:ascii="Times New Roman"/>
          <w:b w:val="false"/>
          <w:i w:val="false"/>
          <w:color w:val="000000"/>
          <w:sz w:val="28"/>
        </w:rPr>
        <w:t>
      In a mobile application, the income of an individual entrepreneur is formed according to the data of the application checks, checks of cash registers received from fiscal data operators, as well as data on bank account transfer (if the consent of an individual entrepreneur to disclose banking secrets and integration with information and integration systems of the second-tier banks are available) or data introduced by the entrepreneur through manual input;</w:t>
      </w:r>
    </w:p>
    <w:p>
      <w:pPr>
        <w:spacing w:after="0"/>
        <w:ind w:left="0"/>
        <w:jc w:val="both"/>
      </w:pPr>
      <w:r>
        <w:rPr>
          <w:rFonts w:ascii="Times New Roman"/>
          <w:b w:val="false"/>
          <w:i w:val="false"/>
          <w:color w:val="000000"/>
          <w:sz w:val="28"/>
        </w:rPr>
        <w:t>
      6) the automated calculation of taxes and social payments on the basis of data from the mobile application checks, income data, including on those completed independently by the individual entrepreneur, data on incomes of employees and individuals under civil law contracts, information on which is entered into the mobile application of the individual entrepreneur independently;</w:t>
      </w:r>
    </w:p>
    <w:p>
      <w:pPr>
        <w:spacing w:after="0"/>
        <w:ind w:left="0"/>
        <w:jc w:val="both"/>
      </w:pPr>
      <w:r>
        <w:rPr>
          <w:rFonts w:ascii="Times New Roman"/>
          <w:b w:val="false"/>
          <w:i w:val="false"/>
          <w:color w:val="000000"/>
          <w:sz w:val="28"/>
        </w:rPr>
        <w:t>
      7) the formation of notifications about the calculated amount of tax and social payments for individual entrepreneurs applying a special tax regime based on a patent with the cancellation of the calculation of the value of the patent;</w:t>
      </w:r>
    </w:p>
    <w:p>
      <w:pPr>
        <w:spacing w:after="0"/>
        <w:ind w:left="0"/>
        <w:jc w:val="both"/>
      </w:pPr>
      <w:r>
        <w:rPr>
          <w:rFonts w:ascii="Times New Roman"/>
          <w:b w:val="false"/>
          <w:i w:val="false"/>
          <w:color w:val="000000"/>
          <w:sz w:val="28"/>
        </w:rPr>
        <w:t>
      8) automatic preliminary formation and submission to the state revenues bodies of a simplified declaration;</w:t>
      </w:r>
    </w:p>
    <w:p>
      <w:pPr>
        <w:spacing w:after="0"/>
        <w:ind w:left="0"/>
        <w:jc w:val="both"/>
      </w:pPr>
      <w:r>
        <w:rPr>
          <w:rFonts w:ascii="Times New Roman"/>
          <w:b w:val="false"/>
          <w:i w:val="false"/>
          <w:color w:val="000000"/>
          <w:sz w:val="28"/>
        </w:rPr>
        <w:t>
      9) termination of entrepreneurial activity in a simplified manner prescribed by Article 67 of the Tax Code;</w:t>
      </w:r>
    </w:p>
    <w:p>
      <w:pPr>
        <w:spacing w:after="0"/>
        <w:ind w:left="0"/>
        <w:jc w:val="both"/>
      </w:pPr>
      <w:r>
        <w:rPr>
          <w:rFonts w:ascii="Times New Roman"/>
          <w:b w:val="false"/>
          <w:i w:val="false"/>
          <w:color w:val="000000"/>
          <w:sz w:val="28"/>
        </w:rPr>
        <w:t>
      10) receipt of registration certificates as an individual entrepreneur and income certificates;</w:t>
      </w:r>
    </w:p>
    <w:p>
      <w:pPr>
        <w:spacing w:after="0"/>
        <w:ind w:left="0"/>
        <w:jc w:val="both"/>
      </w:pPr>
      <w:r>
        <w:rPr>
          <w:rFonts w:ascii="Times New Roman"/>
          <w:b w:val="false"/>
          <w:i w:val="false"/>
          <w:color w:val="000000"/>
          <w:sz w:val="28"/>
        </w:rPr>
        <w:t>
      11) receipt of notifications provided for in paragraph 2 of Article 114 of the Tax Code;</w:t>
      </w:r>
    </w:p>
    <w:p>
      <w:pPr>
        <w:spacing w:after="0"/>
        <w:ind w:left="0"/>
        <w:jc w:val="both"/>
      </w:pPr>
      <w:r>
        <w:rPr>
          <w:rFonts w:ascii="Times New Roman"/>
          <w:b w:val="false"/>
          <w:i w:val="false"/>
          <w:color w:val="000000"/>
          <w:sz w:val="28"/>
        </w:rPr>
        <w:t>
      12) payment of taxes and social payments accrued on the results of the automated calculation.</w:t>
      </w:r>
    </w:p>
    <w:bookmarkStart w:name="z14" w:id="13"/>
    <w:p>
      <w:pPr>
        <w:spacing w:after="0"/>
        <w:ind w:left="0"/>
        <w:jc w:val="both"/>
      </w:pPr>
      <w:r>
        <w:rPr>
          <w:rFonts w:ascii="Times New Roman"/>
          <w:b w:val="false"/>
          <w:i w:val="false"/>
          <w:color w:val="000000"/>
          <w:sz w:val="28"/>
        </w:rPr>
        <w:t>
      8. Taxpayer:</w:t>
      </w:r>
    </w:p>
    <w:bookmarkEnd w:id="13"/>
    <w:p>
      <w:pPr>
        <w:spacing w:after="0"/>
        <w:ind w:left="0"/>
        <w:jc w:val="both"/>
      </w:pPr>
      <w:r>
        <w:rPr>
          <w:rFonts w:ascii="Times New Roman"/>
          <w:b w:val="false"/>
          <w:i w:val="false"/>
          <w:color w:val="000000"/>
          <w:sz w:val="28"/>
        </w:rPr>
        <w:t>
      1) fulfills tax obligations in accordance with the norms of the Tax Code;</w:t>
      </w:r>
    </w:p>
    <w:p>
      <w:pPr>
        <w:spacing w:after="0"/>
        <w:ind w:left="0"/>
        <w:jc w:val="both"/>
      </w:pPr>
      <w:r>
        <w:rPr>
          <w:rFonts w:ascii="Times New Roman"/>
          <w:b w:val="false"/>
          <w:i w:val="false"/>
          <w:color w:val="000000"/>
          <w:sz w:val="28"/>
        </w:rPr>
        <w:t>
      2) receives an explanation from state revenue bodies on the procedure for the implementation of a pilot project.</w:t>
      </w:r>
    </w:p>
    <w:bookmarkStart w:name="z15" w:id="14"/>
    <w:p>
      <w:pPr>
        <w:spacing w:after="0"/>
        <w:ind w:left="0"/>
        <w:jc w:val="both"/>
      </w:pPr>
      <w:r>
        <w:rPr>
          <w:rFonts w:ascii="Times New Roman"/>
          <w:b w:val="false"/>
          <w:i w:val="false"/>
          <w:color w:val="000000"/>
          <w:sz w:val="28"/>
        </w:rPr>
        <w:t>
      9. State revenue bodies:</w:t>
      </w:r>
    </w:p>
    <w:bookmarkEnd w:id="14"/>
    <w:p>
      <w:pPr>
        <w:spacing w:after="0"/>
        <w:ind w:left="0"/>
        <w:jc w:val="both"/>
      </w:pPr>
      <w:r>
        <w:rPr>
          <w:rFonts w:ascii="Times New Roman"/>
          <w:b w:val="false"/>
          <w:i w:val="false"/>
          <w:color w:val="000000"/>
          <w:sz w:val="28"/>
        </w:rPr>
        <w:t>
      1) provide taxpayers with clarifications on the issues of a pilot project;</w:t>
      </w:r>
    </w:p>
    <w:p>
      <w:pPr>
        <w:spacing w:after="0"/>
        <w:ind w:left="0"/>
        <w:jc w:val="both"/>
      </w:pPr>
      <w:r>
        <w:rPr>
          <w:rFonts w:ascii="Times New Roman"/>
          <w:b w:val="false"/>
          <w:i w:val="false"/>
          <w:color w:val="000000"/>
          <w:sz w:val="28"/>
        </w:rPr>
        <w:t>
      2) register in the state revenue bodies, registered as users of a mobile application.</w:t>
      </w:r>
    </w:p>
    <w:bookmarkStart w:name="z16" w:id="15"/>
    <w:p>
      <w:pPr>
        <w:spacing w:after="0"/>
        <w:ind w:left="0"/>
        <w:jc w:val="both"/>
      </w:pPr>
      <w:r>
        <w:rPr>
          <w:rFonts w:ascii="Times New Roman"/>
          <w:b w:val="false"/>
          <w:i w:val="false"/>
          <w:color w:val="000000"/>
          <w:sz w:val="28"/>
        </w:rPr>
        <w:t>
      10. The collection, processing and protection of personal data during the pilot project are carried out in accordance with the legislation of the Republic of Kazakhstan on personal data and its protection.</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