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2d87" w14:textId="3472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issuance and re-registration of geological and (or) mining allotments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August 3, 2021 No. 285. Registered in the Ministry of Justice of the Republic of Kazakhstan on August 9, 2021 No. 23907.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16 of Article 278 of the Code of the Republic of Kazakhstan "On Subsoil and Subsoil Use" and with subparagraph 1) of Article 10 of the Law of the Republic of Kazakhstan "On Public Services",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Acting Minister of Industry and Construction of the Republic of Kazakhstan dated 06.12.2023 № 110 (effective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To approve the attached Rules for issuance and re-registration of geological and (or) mining allotments.</w:t>
      </w:r>
    </w:p>
    <w:bookmarkEnd w:id="0"/>
    <w:bookmarkStart w:name="z1" w:id="1"/>
    <w:p>
      <w:pPr>
        <w:spacing w:after="0"/>
        <w:ind w:left="0"/>
        <w:jc w:val="both"/>
      </w:pPr>
      <w:r>
        <w:rPr>
          <w:rFonts w:ascii="Times New Roman"/>
          <w:b w:val="false"/>
          <w:i w:val="false"/>
          <w:color w:val="000000"/>
          <w:sz w:val="28"/>
        </w:rPr>
        <w:t xml:space="preserve">
      2. The Committee of Geology of the Ministry of Ecology, Geology and Natural Resources of the Republic of Kazakhstan, in the manner prescribed by law, to ensure: </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in the Ministry of Justice of the Republic of Kazakhstan, submission of information to the legal service department of the Ministry of Ecology, Geology and Natural Resources of the Republic of Kazakhstan on the execution of the measures provided for in subparagraphs 1) and 2) of this paragraph.</w:t>
      </w:r>
    </w:p>
    <w:bookmarkStart w:name="z2" w:id="2"/>
    <w:p>
      <w:pPr>
        <w:spacing w:after="0"/>
        <w:ind w:left="0"/>
        <w:jc w:val="both"/>
      </w:pPr>
      <w:r>
        <w:rPr>
          <w:rFonts w:ascii="Times New Roman"/>
          <w:b w:val="false"/>
          <w:i w:val="false"/>
          <w:color w:val="000000"/>
          <w:sz w:val="28"/>
        </w:rPr>
        <w:t>
      3. To impose control over the execution of this order on the supervising vice minister of ecology, geology and natural resources of the Republic of Kazakhstan.</w:t>
      </w:r>
    </w:p>
    <w:bookmarkEnd w:id="2"/>
    <w:bookmarkStart w:name="z3" w:id="3"/>
    <w:p>
      <w:pPr>
        <w:spacing w:after="0"/>
        <w:ind w:left="0"/>
        <w:jc w:val="both"/>
      </w:pPr>
      <w:r>
        <w:rPr>
          <w:rFonts w:ascii="Times New Roman"/>
          <w:b w:val="false"/>
          <w:i w:val="false"/>
          <w:color w:val="000000"/>
          <w:sz w:val="28"/>
        </w:rPr>
        <w:t>
      4. This order comes into force ten calendar days after the day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ecology, geology and </w:t>
            </w:r>
          </w:p>
          <w:p>
            <w:pPr>
              <w:spacing w:after="20"/>
              <w:ind w:left="20"/>
              <w:jc w:val="both"/>
            </w:pPr>
          </w:p>
          <w:p>
            <w:pPr>
              <w:spacing w:after="20"/>
              <w:ind w:left="20"/>
              <w:jc w:val="both"/>
            </w:pPr>
            <w:r>
              <w:rPr>
                <w:rFonts w:ascii="Times New Roman"/>
                <w:b w:val="false"/>
                <w:i/>
                <w:color w:val="000000"/>
                <w:sz w:val="20"/>
              </w:rPr>
              <w:t xml:space="preserve">natural resources of the </w:t>
            </w: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Primkulov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industry and </w:t>
      </w:r>
    </w:p>
    <w:p>
      <w:pPr>
        <w:spacing w:after="0"/>
        <w:ind w:left="0"/>
        <w:jc w:val="both"/>
      </w:pPr>
      <w:r>
        <w:rPr>
          <w:rFonts w:ascii="Times New Roman"/>
          <w:b w:val="false"/>
          <w:i w:val="false"/>
          <w:color w:val="000000"/>
          <w:sz w:val="28"/>
        </w:rPr>
        <w:t>infrastructural development of the</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on energy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acting minister of ecology, geology </w:t>
            </w:r>
            <w:r>
              <w:br/>
            </w:r>
            <w:r>
              <w:rPr>
                <w:rFonts w:ascii="Times New Roman"/>
                <w:b w:val="false"/>
                <w:i w:val="false"/>
                <w:color w:val="000000"/>
                <w:sz w:val="20"/>
              </w:rPr>
              <w:t xml:space="preserve">and natural resources of the Republic of Kazakhstan </w:t>
            </w:r>
            <w:r>
              <w:br/>
            </w:r>
            <w:r>
              <w:rPr>
                <w:rFonts w:ascii="Times New Roman"/>
                <w:b w:val="false"/>
                <w:i w:val="false"/>
                <w:color w:val="000000"/>
                <w:sz w:val="20"/>
              </w:rPr>
              <w:t>dated August 3, 2021 № 285</w:t>
            </w:r>
          </w:p>
        </w:tc>
      </w:tr>
    </w:tbl>
    <w:bookmarkStart w:name="z5" w:id="4"/>
    <w:p>
      <w:pPr>
        <w:spacing w:after="0"/>
        <w:ind w:left="0"/>
        <w:jc w:val="left"/>
      </w:pPr>
      <w:r>
        <w:rPr>
          <w:rFonts w:ascii="Times New Roman"/>
          <w:b/>
          <w:i w:val="false"/>
          <w:color w:val="000000"/>
        </w:rPr>
        <w:t xml:space="preserve"> Rules for the issuance and re-registration of geological and mining allotments</w:t>
      </w:r>
    </w:p>
    <w:bookmarkEnd w:id="4"/>
    <w:p>
      <w:pPr>
        <w:spacing w:after="0"/>
        <w:ind w:left="0"/>
        <w:jc w:val="both"/>
      </w:pPr>
      <w:r>
        <w:rPr>
          <w:rFonts w:ascii="Times New Roman"/>
          <w:b w:val="false"/>
          <w:i w:val="false"/>
          <w:color w:val="ff0000"/>
          <w:sz w:val="28"/>
        </w:rPr>
        <w:t>
      Footnote. The rules are in the wording of the order of the Acting Minister of Industry and Construction of the Republic of Kazakhstan dated 06.12.2023 № 110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issuance and re–registration of geological and mining allotments (hereinafter – the Rules) have been developed in accordance with paragraph 16 of Article 278 of the Code of the Republic of Kazakhstan "On Subsoil and Subsoil Use" (hereinafter – the Code) and with subparagraph 1) of Article 10 of the Law of the Republic of Kazakhstan "On Public Services" (hereinafter - the Law) and define the procedure for granting and re-registration of geological and mining allotments.</w:t>
      </w:r>
    </w:p>
    <w:p>
      <w:pPr>
        <w:spacing w:after="0"/>
        <w:ind w:left="0"/>
        <w:jc w:val="both"/>
      </w:pPr>
      <w:r>
        <w:rPr>
          <w:rFonts w:ascii="Times New Roman"/>
          <w:b w:val="false"/>
          <w:i w:val="false"/>
          <w:color w:val="000000"/>
          <w:sz w:val="28"/>
        </w:rPr>
        <w:t>
      The following basic concepts and terms, abbreviations are used in these Rules:</w:t>
      </w:r>
    </w:p>
    <w:p>
      <w:pPr>
        <w:spacing w:after="0"/>
        <w:ind w:left="0"/>
        <w:jc w:val="both"/>
      </w:pPr>
      <w:r>
        <w:rPr>
          <w:rFonts w:ascii="Times New Roman"/>
          <w:b w:val="false"/>
          <w:i w:val="false"/>
          <w:color w:val="000000"/>
          <w:sz w:val="28"/>
        </w:rPr>
        <w:t>
      1) geological allotment – an appendix to the contract for exploration and production or exploration, which is an integral part of it, defining schematically and descriptively the subsurface area on which the subsurface user conducts exploration;</w:t>
      </w:r>
    </w:p>
    <w:p>
      <w:pPr>
        <w:spacing w:after="0"/>
        <w:ind w:left="0"/>
        <w:jc w:val="both"/>
      </w:pPr>
      <w:r>
        <w:rPr>
          <w:rFonts w:ascii="Times New Roman"/>
          <w:b w:val="false"/>
          <w:i w:val="false"/>
          <w:color w:val="000000"/>
          <w:sz w:val="28"/>
        </w:rPr>
        <w:t>
      2) mining allotment – a document that is an integral part of the contract for exploration and production or extraction, graphically and descriptively defining a subsurface area within which a subsurface user conducts mining, construction and (or) operation of underground structures not related to exploration and (or) production;</w:t>
      </w:r>
    </w:p>
    <w:p>
      <w:pPr>
        <w:spacing w:after="0"/>
        <w:ind w:left="0"/>
        <w:jc w:val="both"/>
      </w:pPr>
      <w:r>
        <w:rPr>
          <w:rFonts w:ascii="Times New Roman"/>
          <w:b w:val="false"/>
          <w:i w:val="false"/>
          <w:color w:val="000000"/>
          <w:sz w:val="28"/>
        </w:rPr>
        <w:t>
      3) contract – an agreement between a competent authority in accordance with the competence established by the Code and an individual and (or) a legal entity for exploration and production or extraction of minerals or construction and (or) operation of underground structures not related to exploration and (or) production.</w:t>
      </w:r>
    </w:p>
    <w:p>
      <w:pPr>
        <w:spacing w:after="0"/>
        <w:ind w:left="0"/>
        <w:jc w:val="both"/>
      </w:pPr>
      <w:r>
        <w:rPr>
          <w:rFonts w:ascii="Times New Roman"/>
          <w:b w:val="false"/>
          <w:i w:val="false"/>
          <w:color w:val="000000"/>
          <w:sz w:val="28"/>
        </w:rPr>
        <w:t>
      2. In accordance with paragraph 16 of Article 278 of the Code, for subsurface use contracts concluded before the Code came into force, the boundaries of the subsurface area are changed by making appropriate changes to the contract.</w:t>
      </w:r>
    </w:p>
    <w:p>
      <w:pPr>
        <w:spacing w:after="0"/>
        <w:ind w:left="0"/>
        <w:jc w:val="both"/>
      </w:pPr>
      <w:r>
        <w:rPr>
          <w:rFonts w:ascii="Times New Roman"/>
          <w:b w:val="false"/>
          <w:i w:val="false"/>
          <w:color w:val="000000"/>
          <w:sz w:val="28"/>
        </w:rPr>
        <w:t>
      3. The state service "Issuance and re–registration of geological and mining allotments" (hereinafter - the state service) is provided by the authorized body for the study of subsurface resources (hereinafter – the service provider) to individuals and legal entities operating in the field of subsurface use on the basis of contracts concluded before the introduction of the Code (hereinafter – the service recipient).</w:t>
      </w:r>
    </w:p>
    <w:p>
      <w:pPr>
        <w:spacing w:after="0"/>
        <w:ind w:left="0"/>
        <w:jc w:val="both"/>
      </w:pPr>
      <w:r>
        <w:rPr>
          <w:rFonts w:ascii="Times New Roman"/>
          <w:b w:val="false"/>
          <w:i w:val="false"/>
          <w:color w:val="000000"/>
          <w:sz w:val="28"/>
        </w:rPr>
        <w:t>
      4. The Service Provider, within 3 (three) business days from the date of amendment of these Rules, updates information on the procedure for providing public services and sends it to the Unified Contact Center.</w:t>
      </w:r>
    </w:p>
    <w:p>
      <w:pPr>
        <w:spacing w:after="0"/>
        <w:ind w:left="0"/>
        <w:jc w:val="left"/>
      </w:pPr>
      <w:r>
        <w:rPr>
          <w:rFonts w:ascii="Times New Roman"/>
          <w:b/>
          <w:i w:val="false"/>
          <w:color w:val="000000"/>
        </w:rPr>
        <w:t xml:space="preserve"> Chapter 2. The procedure for the provision of public services</w:t>
      </w:r>
    </w:p>
    <w:p>
      <w:pPr>
        <w:spacing w:after="0"/>
        <w:ind w:left="0"/>
        <w:jc w:val="both"/>
      </w:pPr>
      <w:r>
        <w:rPr>
          <w:rFonts w:ascii="Times New Roman"/>
          <w:b w:val="false"/>
          <w:i w:val="false"/>
          <w:color w:val="000000"/>
          <w:sz w:val="28"/>
        </w:rPr>
        <w:t>
      5. The list of basic requirements for the provision of public services, including the name of the public service, the name of the service provider, methods of providing public services, the period of provision of public services, the form of provision of public services, the result of the provision of public services, the amount of the fee charged to the service recipient for the provision of public services, and methods of its collection in cases provided for by the legislation of the Republic of Kazakhstan, the schedule the work of the service provider, the State Corporation and the objects of information, a list of documents and information, the grounds for refusal to provide a public service, established by the laws of the Republic of Kazakhstan, are set out in Appendix 1 to these Rules (hereinafter – the List).</w:t>
      </w:r>
    </w:p>
    <w:p>
      <w:pPr>
        <w:spacing w:after="0"/>
        <w:ind w:left="0"/>
        <w:jc w:val="both"/>
      </w:pPr>
      <w:r>
        <w:rPr>
          <w:rFonts w:ascii="Times New Roman"/>
          <w:b w:val="false"/>
          <w:i w:val="false"/>
          <w:color w:val="000000"/>
          <w:sz w:val="28"/>
        </w:rPr>
        <w:t>
      6. In order to receive a public service, the service recipient submits it through an informatization facility through a single platform of subsurface users "Minerals.gov.kz " (hereinafter – SPS "Minerals.gov.kz") or to the office of the service provider, an application for the provision and re–registration of a geological / mining allotment in accordance with Annex 1 to the List of these Rules (hereinafter - the Application).</w:t>
      </w:r>
    </w:p>
    <w:p>
      <w:pPr>
        <w:spacing w:after="0"/>
        <w:ind w:left="0"/>
        <w:jc w:val="both"/>
      </w:pPr>
      <w:r>
        <w:rPr>
          <w:rFonts w:ascii="Times New Roman"/>
          <w:b w:val="false"/>
          <w:i w:val="false"/>
          <w:color w:val="000000"/>
          <w:sz w:val="28"/>
        </w:rPr>
        <w:t>
      7. The date and time of receipt of the application to the service provider is recognized as the moment of filing the application and is subject to accounting.</w:t>
      </w:r>
    </w:p>
    <w:p>
      <w:pPr>
        <w:spacing w:after="0"/>
        <w:ind w:left="0"/>
        <w:jc w:val="both"/>
      </w:pPr>
      <w:r>
        <w:rPr>
          <w:rFonts w:ascii="Times New Roman"/>
          <w:b w:val="false"/>
          <w:i w:val="false"/>
          <w:color w:val="000000"/>
          <w:sz w:val="28"/>
        </w:rPr>
        <w:t>
      8. In the case of submitting an application through the SPS "Minerals.gov.kz" in accordance with the work schedule, according to item 7 of the List to these Rules, the status of acceptance of the application for the provision of public services is displayed, as well as a notification indicating the date and time of receipt of the result of the public service.</w:t>
      </w:r>
    </w:p>
    <w:p>
      <w:pPr>
        <w:spacing w:after="0"/>
        <w:ind w:left="0"/>
        <w:jc w:val="both"/>
      </w:pPr>
      <w:r>
        <w:rPr>
          <w:rFonts w:ascii="Times New Roman"/>
          <w:b w:val="false"/>
          <w:i w:val="false"/>
          <w:color w:val="000000"/>
          <w:sz w:val="28"/>
        </w:rPr>
        <w:t>
      The office of the service provider, on the day of receipt of documents, accepts them, registers them and transfers them to the responsible structural unit for execution. When the service recipient applies after the end of working hours, on weekends and holidays, according to labor legislation, applications are accepted and the results of the provision of public services are issued on the next working day.</w:t>
      </w:r>
    </w:p>
    <w:p>
      <w:pPr>
        <w:spacing w:after="0"/>
        <w:ind w:left="0"/>
        <w:jc w:val="both"/>
      </w:pPr>
      <w:r>
        <w:rPr>
          <w:rFonts w:ascii="Times New Roman"/>
          <w:b w:val="false"/>
          <w:i w:val="false"/>
          <w:color w:val="000000"/>
          <w:sz w:val="28"/>
        </w:rPr>
        <w:t>
      Each application is registered separately.</w:t>
      </w:r>
    </w:p>
    <w:p>
      <w:pPr>
        <w:spacing w:after="0"/>
        <w:ind w:left="0"/>
        <w:jc w:val="both"/>
      </w:pPr>
      <w:r>
        <w:rPr>
          <w:rFonts w:ascii="Times New Roman"/>
          <w:b w:val="false"/>
          <w:i w:val="false"/>
          <w:color w:val="000000"/>
          <w:sz w:val="28"/>
        </w:rPr>
        <w:t>
      9. The Service Provider checks the documents for completeness and compliance within 5 (five) business days from the date of registration of the application in accordance with subparagraph 1) item 8 of the List to these Rules.</w:t>
      </w:r>
    </w:p>
    <w:p>
      <w:pPr>
        <w:spacing w:after="0"/>
        <w:ind w:left="0"/>
        <w:jc w:val="both"/>
      </w:pPr>
      <w:r>
        <w:rPr>
          <w:rFonts w:ascii="Times New Roman"/>
          <w:b w:val="false"/>
          <w:i w:val="false"/>
          <w:color w:val="000000"/>
          <w:sz w:val="28"/>
        </w:rPr>
        <w:t>
      When the service recipient submits an incomplete package of documents, as well as in case of inconsistency of the submitted documents for the provision of geological and mining allotment provided for in subparagraphs 1) and (or) 2) of item 8 of the List to these Rules, the service provider refuses to provide public services and issues a reasoned refusal to provide geological and mining allotment.</w:t>
      </w:r>
    </w:p>
    <w:p>
      <w:pPr>
        <w:spacing w:after="0"/>
        <w:ind w:left="0"/>
        <w:jc w:val="both"/>
      </w:pPr>
      <w:r>
        <w:rPr>
          <w:rFonts w:ascii="Times New Roman"/>
          <w:b w:val="false"/>
          <w:i w:val="false"/>
          <w:color w:val="000000"/>
          <w:sz w:val="28"/>
        </w:rPr>
        <w:t>
      When the service recipient submits a complete package of documents, as well as in case of compliance of the submitted documents for the provision of geological and mining allotment provided for in subparagraphs 1) and (or) 2) of item 8 of the List to these Rules, the service provider within 5 (five) working days from the date of registration of the application sends the application with the attached documents to the national collection operator, storage, processing and provision of geological information (hereinafter referred to as the National Operator).</w:t>
      </w:r>
    </w:p>
    <w:p>
      <w:pPr>
        <w:spacing w:after="0"/>
        <w:ind w:left="0"/>
        <w:jc w:val="both"/>
      </w:pPr>
      <w:r>
        <w:rPr>
          <w:rFonts w:ascii="Times New Roman"/>
          <w:b w:val="false"/>
          <w:i w:val="false"/>
          <w:color w:val="000000"/>
          <w:sz w:val="28"/>
        </w:rPr>
        <w:t>
      10. The national operator shall consider the application and within ten (10) working days from the date of receipt of the documents shall send an opinion on the results of consideration to the service provider.</w:t>
      </w:r>
    </w:p>
    <w:p>
      <w:pPr>
        <w:spacing w:after="0"/>
        <w:ind w:left="0"/>
        <w:jc w:val="both"/>
      </w:pPr>
      <w:r>
        <w:rPr>
          <w:rFonts w:ascii="Times New Roman"/>
          <w:b w:val="false"/>
          <w:i w:val="false"/>
          <w:color w:val="000000"/>
          <w:sz w:val="28"/>
        </w:rPr>
        <w:t>
      The service provider shall review the conclusion for compliance of the territory of the site (s) with the provisions of Articles 19, 25, 26 of the Code and shall issue a geological and/or mining allotment within five (5) working days from the date of receipt of the conclusion.</w:t>
      </w:r>
    </w:p>
    <w:p>
      <w:pPr>
        <w:spacing w:after="0"/>
        <w:ind w:left="0"/>
        <w:jc w:val="both"/>
      </w:pPr>
      <w:r>
        <w:rPr>
          <w:rFonts w:ascii="Times New Roman"/>
          <w:b w:val="false"/>
          <w:i w:val="false"/>
          <w:color w:val="000000"/>
          <w:sz w:val="28"/>
        </w:rPr>
        <w:t>
      If, when considering the conclusion, the service provider discovers that the territories of the site (s) cannot be provided in accordance with Articles 19, 25, 26 of the Code or due to full combination with the territories where subsoil use operations shall not be allowed, the service provider shall issue a reasoned refusal due to the identified inconsistencies.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acting Minister of Industry and Construction of the Republic of Kazakhstan dated 22.07.2024 № 275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If there is a reason for refusal to provide a public service on the grounds specified in paragraph 9 of the List, the service provider notifies the applicant of the preliminary decision to refuse to provide a public service, as well as the time and place (method) of the hearing to be able to express the applicant's position on the preliminary decision.</w:t>
      </w:r>
    </w:p>
    <w:p>
      <w:pPr>
        <w:spacing w:after="0"/>
        <w:ind w:left="0"/>
        <w:jc w:val="both"/>
      </w:pPr>
      <w:r>
        <w:rPr>
          <w:rFonts w:ascii="Times New Roman"/>
          <w:b w:val="false"/>
          <w:i w:val="false"/>
          <w:color w:val="000000"/>
          <w:sz w:val="28"/>
        </w:rPr>
        <w:t>
      The notification of the hearing shall be sent at least 3 (three) business days before the end of the period for the provision of public services. The hearing shall be held no later than 2 (two) business days from the date of receipt of the notification.</w:t>
      </w:r>
    </w:p>
    <w:p>
      <w:pPr>
        <w:spacing w:after="0"/>
        <w:ind w:left="0"/>
        <w:jc w:val="both"/>
      </w:pPr>
      <w:r>
        <w:rPr>
          <w:rFonts w:ascii="Times New Roman"/>
          <w:b w:val="false"/>
          <w:i w:val="false"/>
          <w:color w:val="000000"/>
          <w:sz w:val="28"/>
        </w:rPr>
        <w:t>
      12. The provision of a geological / mining allotment in accordance with Annexes 2 and (or) 3 to the List of these Rules is carried out no later than 20 (twenty) working days from the date of receipt of the Application of the service recipient, with mandatory notification to the competent authority (the state body that is a party to the contract).</w:t>
      </w:r>
    </w:p>
    <w:p>
      <w:pPr>
        <w:spacing w:after="0"/>
        <w:ind w:left="0"/>
        <w:jc w:val="both"/>
      </w:pPr>
      <w:r>
        <w:rPr>
          <w:rFonts w:ascii="Times New Roman"/>
          <w:b w:val="false"/>
          <w:i w:val="false"/>
          <w:color w:val="000000"/>
          <w:sz w:val="28"/>
        </w:rPr>
        <w:t>
      13. The result of the provision of public services is the issuance of a geological and mining allotment or a reasoned refusal.</w:t>
      </w:r>
    </w:p>
    <w:p>
      <w:pPr>
        <w:spacing w:after="0"/>
        <w:ind w:left="0"/>
        <w:jc w:val="both"/>
      </w:pPr>
      <w:r>
        <w:rPr>
          <w:rFonts w:ascii="Times New Roman"/>
          <w:b w:val="false"/>
          <w:i w:val="false"/>
          <w:color w:val="000000"/>
          <w:sz w:val="28"/>
        </w:rPr>
        <w:t>
      14. The result of the provision of public services is sent to the personal account of the SPS "Minerals.gov.kz" the service recipient or through the postal service.</w:t>
      </w:r>
    </w:p>
    <w:p>
      <w:pPr>
        <w:spacing w:after="0"/>
        <w:ind w:left="0"/>
        <w:jc w:val="both"/>
      </w:pPr>
      <w:r>
        <w:rPr>
          <w:rFonts w:ascii="Times New Roman"/>
          <w:b w:val="false"/>
          <w:i w:val="false"/>
          <w:color w:val="000000"/>
          <w:sz w:val="28"/>
        </w:rPr>
        <w:t>
      15. When transferring the right of subsurface use, the re-registration of a geological/mining allotment is not required.</w:t>
      </w:r>
    </w:p>
    <w:p>
      <w:pPr>
        <w:spacing w:after="0"/>
        <w:ind w:left="0"/>
        <w:jc w:val="left"/>
      </w:pPr>
      <w:r>
        <w:rPr>
          <w:rFonts w:ascii="Times New Roman"/>
          <w:b/>
          <w:i w:val="false"/>
          <w:color w:val="000000"/>
        </w:rPr>
        <w:t xml:space="preserve"> Chapter 3. The procedure for appealing decisions, actions (inaction) of the service provider on the provision of public services</w:t>
      </w:r>
    </w:p>
    <w:p>
      <w:pPr>
        <w:spacing w:after="0"/>
        <w:ind w:left="0"/>
        <w:jc w:val="both"/>
      </w:pPr>
      <w:r>
        <w:rPr>
          <w:rFonts w:ascii="Times New Roman"/>
          <w:b w:val="false"/>
          <w:i w:val="false"/>
          <w:color w:val="000000"/>
          <w:sz w:val="28"/>
        </w:rPr>
        <w:t>
      16. A complaint against the decision, actions (omissions) of the service provider on the provision of public services is filed to the head of the service provider, the authorized body for the study of mineral resources (hereinafter – the authorized body), to the authorized body for the assessment and control of the quality of public services.</w:t>
      </w:r>
    </w:p>
    <w:p>
      <w:pPr>
        <w:spacing w:after="0"/>
        <w:ind w:left="0"/>
        <w:jc w:val="both"/>
      </w:pPr>
      <w:r>
        <w:rPr>
          <w:rFonts w:ascii="Times New Roman"/>
          <w:b w:val="false"/>
          <w:i w:val="false"/>
          <w:color w:val="000000"/>
          <w:sz w:val="28"/>
        </w:rPr>
        <w:t>
      Consideration of a complaint regarding the provision of public services is carried out by a higher administrative body, an official, or a body considering the complaint.</w:t>
      </w:r>
    </w:p>
    <w:p>
      <w:pPr>
        <w:spacing w:after="0"/>
        <w:ind w:left="0"/>
        <w:jc w:val="both"/>
      </w:pPr>
      <w:r>
        <w:rPr>
          <w:rFonts w:ascii="Times New Roman"/>
          <w:b w:val="false"/>
          <w:i w:val="false"/>
          <w:color w:val="000000"/>
          <w:sz w:val="28"/>
        </w:rPr>
        <w:t>
      Complaints are submitted to the service provider and (or) an official whose decision, action (inaction) is being appealed.</w:t>
      </w:r>
    </w:p>
    <w:p>
      <w:pPr>
        <w:spacing w:after="0"/>
        <w:ind w:left="0"/>
        <w:jc w:val="both"/>
      </w:pPr>
      <w:r>
        <w:rPr>
          <w:rFonts w:ascii="Times New Roman"/>
          <w:b w:val="false"/>
          <w:i w:val="false"/>
          <w:color w:val="000000"/>
          <w:sz w:val="28"/>
        </w:rPr>
        <w:t>
      The service provider is an official whose decision, action (inaction) is being appealed, no later than 3 (three) working days from the date of receipt of the complaint, send it to the body considering the complaint.</w:t>
      </w:r>
    </w:p>
    <w:p>
      <w:pPr>
        <w:spacing w:after="0"/>
        <w:ind w:left="0"/>
        <w:jc w:val="both"/>
      </w:pPr>
      <w:r>
        <w:rPr>
          <w:rFonts w:ascii="Times New Roman"/>
          <w:b w:val="false"/>
          <w:i w:val="false"/>
          <w:color w:val="000000"/>
          <w:sz w:val="28"/>
        </w:rPr>
        <w:t>
      At the same time, the service provider, official, decision, action (inaction) are appealed, does not send a complaint to the body considering the complaint if it makes a decision or administrative action within 3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authorized body, in accordance with paragraph 2 of Article 25 of the Law, is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is subject to consideration within 15 (fifteen) working days from the date of its registration.</w:t>
      </w:r>
    </w:p>
    <w:p>
      <w:pPr>
        <w:spacing w:after="0"/>
        <w:ind w:left="0"/>
        <w:jc w:val="both"/>
      </w:pPr>
      <w:r>
        <w:rPr>
          <w:rFonts w:ascii="Times New Roman"/>
          <w:b w:val="false"/>
          <w:i w:val="false"/>
          <w:color w:val="000000"/>
          <w:sz w:val="28"/>
        </w:rPr>
        <w:t>
      17. Unless otherwise provided by the laws of the Republic of Kazakhstan, an appeal to the court is allowed after a pre-trial appeal in accordance with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and re-registration </w:t>
            </w:r>
            <w:r>
              <w:br/>
            </w:r>
            <w:r>
              <w:rPr>
                <w:rFonts w:ascii="Times New Roman"/>
                <w:b w:val="false"/>
                <w:i w:val="false"/>
                <w:color w:val="000000"/>
                <w:sz w:val="20"/>
              </w:rPr>
              <w:t>of geological and mining allotments"</w:t>
            </w:r>
          </w:p>
        </w:tc>
      </w:tr>
    </w:tbl>
    <w:p>
      <w:pPr>
        <w:spacing w:after="0"/>
        <w:ind w:left="0"/>
        <w:jc w:val="left"/>
      </w:pPr>
      <w:r>
        <w:rPr>
          <w:rFonts w:ascii="Times New Roman"/>
          <w:b/>
          <w:i w:val="false"/>
          <w:color w:val="000000"/>
        </w:rPr>
        <w:t xml:space="preserve"> The list of basic requirements for the provision of public services "Issuance and re-registration of geological and mining allotments"</w:t>
      </w:r>
    </w:p>
    <w:p>
      <w:pPr>
        <w:spacing w:after="0"/>
        <w:ind w:left="0"/>
        <w:jc w:val="both"/>
      </w:pPr>
      <w:r>
        <w:rPr>
          <w:rFonts w:ascii="Times New Roman"/>
          <w:b w:val="false"/>
          <w:i w:val="false"/>
          <w:color w:val="ff0000"/>
          <w:sz w:val="28"/>
        </w:rPr>
        <w:t>
      Footnote. The list as amended by the order of the Acting Minister of Industry and Construction of the Republic of Kazakhstan dated 22.07. № 275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Geology Committee of the Ministry of Industry and Construction of the Republic of Kazakhstan and its territorial bodies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 "Minerals.gov.kz " or through the office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and re–registration of geological and mining allotments - 20 (twenty)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geological and mining allotment or a reasoned refusal;</w:t>
            </w:r>
          </w:p>
          <w:p>
            <w:pPr>
              <w:spacing w:after="20"/>
              <w:ind w:left="20"/>
              <w:jc w:val="both"/>
            </w:pPr>
            <w:r>
              <w:rPr>
                <w:rFonts w:ascii="Times New Roman"/>
                <w:b w:val="false"/>
                <w:i w:val="false"/>
                <w:color w:val="000000"/>
                <w:sz w:val="20"/>
              </w:rPr>
              <w:t>
Issuance of a reissued geological and mining allotment or a reasoned refusal.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services,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to the service recipient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SPS "Minerals.gov.kz" – around the clock, except for technical breaks in connection with repair work (when the service recipient applies after the end of working hours, on weekends and holidays, according to the labor legislation of the Republic of Kazakhstan, the application is accepted and the result of the provision of public services is issued on the next working day);</w:t>
            </w:r>
          </w:p>
          <w:p>
            <w:pPr>
              <w:spacing w:after="20"/>
              <w:ind w:left="20"/>
              <w:jc w:val="both"/>
            </w:pPr>
            <w:r>
              <w:rPr>
                <w:rFonts w:ascii="Times New Roman"/>
                <w:b w:val="false"/>
                <w:i w:val="false"/>
                <w:color w:val="000000"/>
                <w:sz w:val="20"/>
              </w:rPr>
              <w:t>
2) the service provider – from Monday to Friday from 9-00 to 18-30 hours, with a lunch break from 13-00 to 14-30, except weekends and holidays, according to the labor legislation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geological allotment:</w:t>
            </w:r>
          </w:p>
          <w:p>
            <w:pPr>
              <w:spacing w:after="20"/>
              <w:ind w:left="20"/>
              <w:jc w:val="both"/>
            </w:pPr>
            <w:r>
              <w:rPr>
                <w:rFonts w:ascii="Times New Roman"/>
                <w:b w:val="false"/>
                <w:i w:val="false"/>
                <w:color w:val="000000"/>
                <w:sz w:val="20"/>
              </w:rPr>
              <w:t>
through the SPS "Minerals.gov.kz ": an application for the provision and re-registration of a geological allotment in the form of an electronic document certified with an electronic digital signature (hereinafter referred to as EDS) in accordance with Appendix 1 to the List of Rules for the Issuance and Re–registration of geological and mining</w:t>
            </w:r>
          </w:p>
          <w:p>
            <w:pPr>
              <w:spacing w:after="20"/>
              <w:ind w:left="20"/>
              <w:jc w:val="both"/>
            </w:pPr>
            <w:r>
              <w:rPr>
                <w:rFonts w:ascii="Times New Roman"/>
                <w:b w:val="false"/>
                <w:i w:val="false"/>
                <w:color w:val="000000"/>
                <w:sz w:val="20"/>
              </w:rPr>
              <w:t>
Allotments (hereinafter referred to as the Rules);</w:t>
            </w:r>
          </w:p>
          <w:p>
            <w:pPr>
              <w:spacing w:after="20"/>
              <w:ind w:left="20"/>
              <w:jc w:val="both"/>
            </w:pPr>
            <w:r>
              <w:rPr>
                <w:rFonts w:ascii="Times New Roman"/>
                <w:b w:val="false"/>
                <w:i w:val="false"/>
                <w:color w:val="000000"/>
                <w:sz w:val="20"/>
              </w:rPr>
              <w:t>
copies of the following documents: decision of the competent authority on amendments and additions to the subsoil use contract;</w:t>
            </w:r>
          </w:p>
          <w:p>
            <w:pPr>
              <w:spacing w:after="20"/>
              <w:ind w:left="20"/>
              <w:jc w:val="both"/>
            </w:pPr>
            <w:r>
              <w:rPr>
                <w:rFonts w:ascii="Times New Roman"/>
                <w:b w:val="false"/>
                <w:i w:val="false"/>
                <w:color w:val="000000"/>
                <w:sz w:val="20"/>
              </w:rPr>
              <w:t>
geographical coordinates of the corner points indicating the total area of the branch;</w:t>
            </w:r>
          </w:p>
          <w:p>
            <w:pPr>
              <w:spacing w:after="20"/>
              <w:ind w:left="20"/>
              <w:jc w:val="both"/>
            </w:pPr>
            <w:r>
              <w:rPr>
                <w:rFonts w:ascii="Times New Roman"/>
                <w:b w:val="false"/>
                <w:i w:val="false"/>
                <w:color w:val="000000"/>
                <w:sz w:val="20"/>
              </w:rPr>
              <w:t>
act of liquidation/inspection (in case of return of the territory);</w:t>
            </w:r>
          </w:p>
          <w:p>
            <w:pPr>
              <w:spacing w:after="20"/>
              <w:ind w:left="20"/>
              <w:jc w:val="both"/>
            </w:pPr>
            <w:r>
              <w:rPr>
                <w:rFonts w:ascii="Times New Roman"/>
                <w:b w:val="false"/>
                <w:i w:val="false"/>
                <w:color w:val="000000"/>
                <w:sz w:val="20"/>
              </w:rPr>
              <w:t>
through the office of the service provider: copies or the original of the following documents: an application for the provision and re-registration of a geological allotment in accordance with Annex 1 to the List of Rules, the decision of the competent authority to amend and supplement the contract for subsurface use,</w:t>
            </w:r>
          </w:p>
          <w:p>
            <w:pPr>
              <w:spacing w:after="20"/>
              <w:ind w:left="20"/>
              <w:jc w:val="both"/>
            </w:pPr>
            <w:r>
              <w:rPr>
                <w:rFonts w:ascii="Times New Roman"/>
                <w:b w:val="false"/>
                <w:i w:val="false"/>
                <w:color w:val="000000"/>
                <w:sz w:val="20"/>
              </w:rPr>
              <w:t>
geographical coordinates of corner points indicating the total area of allotment, an act of liquidation/survey (in case of return of the territory).</w:t>
            </w:r>
          </w:p>
          <w:p>
            <w:pPr>
              <w:spacing w:after="20"/>
              <w:ind w:left="20"/>
              <w:jc w:val="both"/>
            </w:pPr>
            <w:r>
              <w:rPr>
                <w:rFonts w:ascii="Times New Roman"/>
                <w:b w:val="false"/>
                <w:i w:val="false"/>
                <w:color w:val="000000"/>
                <w:sz w:val="20"/>
              </w:rPr>
              <w:t>
2) To obtain a mining allotment: through the Unified subsoil use platform "Minerals.gov.kz": an application for the provision and reorganization of a mining allotment in the form of an electronic document certified by the EDS, in accordance with Annex 1 to the List of Rules;</w:t>
            </w:r>
          </w:p>
          <w:p>
            <w:pPr>
              <w:spacing w:after="20"/>
              <w:ind w:left="20"/>
              <w:jc w:val="both"/>
            </w:pPr>
            <w:r>
              <w:rPr>
                <w:rFonts w:ascii="Times New Roman"/>
                <w:b w:val="false"/>
                <w:i w:val="false"/>
                <w:color w:val="000000"/>
                <w:sz w:val="20"/>
              </w:rPr>
              <w:t>
copies of the following documents:</w:t>
            </w:r>
          </w:p>
          <w:p>
            <w:pPr>
              <w:spacing w:after="20"/>
              <w:ind w:left="20"/>
              <w:jc w:val="both"/>
            </w:pPr>
            <w:r>
              <w:rPr>
                <w:rFonts w:ascii="Times New Roman"/>
                <w:b w:val="false"/>
                <w:i w:val="false"/>
                <w:color w:val="000000"/>
                <w:sz w:val="20"/>
              </w:rPr>
              <w:t>
decision of the competent authority to introduce amendments to the subsoil use contract;</w:t>
            </w:r>
          </w:p>
          <w:p>
            <w:pPr>
              <w:spacing w:after="20"/>
              <w:ind w:left="20"/>
              <w:jc w:val="both"/>
            </w:pPr>
            <w:r>
              <w:rPr>
                <w:rFonts w:ascii="Times New Roman"/>
                <w:b w:val="false"/>
                <w:i w:val="false"/>
                <w:color w:val="000000"/>
                <w:sz w:val="20"/>
              </w:rPr>
              <w:t>
geographical coordinates of corner points with indication of total allotment area and graphic materials with indication of contour of estimation of mineral reserves of the requested mining allotment by area and depth. In cases of expansion of the mining allotment boundaries not related to mineral production, the application shall be accompanied by technical justifications, explanations and graphic materials developed by the subsoil user regarding the need for such expansion;</w:t>
            </w:r>
          </w:p>
          <w:p>
            <w:pPr>
              <w:spacing w:after="20"/>
              <w:ind w:left="20"/>
              <w:jc w:val="both"/>
            </w:pPr>
            <w:r>
              <w:rPr>
                <w:rFonts w:ascii="Times New Roman"/>
                <w:b w:val="false"/>
                <w:i w:val="false"/>
                <w:color w:val="000000"/>
                <w:sz w:val="20"/>
              </w:rPr>
              <w:t>
act of liquidation/survey (in case of abandonment of part of the subsoil plot);</w:t>
            </w:r>
          </w:p>
          <w:p>
            <w:pPr>
              <w:spacing w:after="20"/>
              <w:ind w:left="20"/>
              <w:jc w:val="both"/>
            </w:pPr>
            <w:r>
              <w:rPr>
                <w:rFonts w:ascii="Times New Roman"/>
                <w:b w:val="false"/>
                <w:i w:val="false"/>
                <w:color w:val="000000"/>
                <w:sz w:val="20"/>
              </w:rPr>
              <w:t>
through the service provider's office: copies or original of the following documents:</w:t>
            </w:r>
          </w:p>
          <w:p>
            <w:pPr>
              <w:spacing w:after="20"/>
              <w:ind w:left="20"/>
              <w:jc w:val="both"/>
            </w:pPr>
            <w:r>
              <w:rPr>
                <w:rFonts w:ascii="Times New Roman"/>
                <w:b w:val="false"/>
                <w:i w:val="false"/>
                <w:color w:val="000000"/>
                <w:sz w:val="20"/>
              </w:rPr>
              <w:t>
application for granting and reissuing a mining allotment in accordance with Annex 1 to the List of Rules;</w:t>
            </w:r>
          </w:p>
          <w:p>
            <w:pPr>
              <w:spacing w:after="20"/>
              <w:ind w:left="20"/>
              <w:jc w:val="both"/>
            </w:pPr>
            <w:r>
              <w:rPr>
                <w:rFonts w:ascii="Times New Roman"/>
                <w:b w:val="false"/>
                <w:i w:val="false"/>
                <w:color w:val="000000"/>
                <w:sz w:val="20"/>
              </w:rPr>
              <w:t>
the decision of the competent authority to introduce amendments to the subsoil use contract, the geographic coordinates of the corner points indicating the total allotment area, and graphic materials indicating the contour of the mineral reserves shall estimate for the requested mining allotment by area and depth. In cases of expansion of the mining allotment boundaries not related to mineral production, the application shall be accompanied by technical justifications, explanations and graphic materials developed by the subsoil user regarding the need for such expansion;</w:t>
            </w:r>
          </w:p>
          <w:p>
            <w:pPr>
              <w:spacing w:after="20"/>
              <w:ind w:left="20"/>
              <w:jc w:val="both"/>
            </w:pPr>
            <w:r>
              <w:rPr>
                <w:rFonts w:ascii="Times New Roman"/>
                <w:b w:val="false"/>
                <w:i w:val="false"/>
                <w:color w:val="000000"/>
                <w:sz w:val="20"/>
              </w:rPr>
              <w:t>
act of liquidation/survey (in case of abandonment of part of the subsoil plot).</w:t>
            </w:r>
          </w:p>
          <w:p>
            <w:pPr>
              <w:spacing w:after="20"/>
              <w:ind w:left="20"/>
              <w:jc w:val="both"/>
            </w:pPr>
            <w:r>
              <w:rPr>
                <w:rFonts w:ascii="Times New Roman"/>
                <w:b w:val="false"/>
                <w:i w:val="false"/>
                <w:color w:val="000000"/>
                <w:sz w:val="20"/>
              </w:rPr>
              <w:t>
The service provider shall receive information on identity documents of state registration (re-registration) of a legal entity contained in state information systems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for receiving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public services with the requirements established by regulatory legal acts of the Republic of Kazakhstan;</w:t>
            </w:r>
          </w:p>
          <w:p>
            <w:pPr>
              <w:spacing w:after="20"/>
              <w:ind w:left="20"/>
              <w:jc w:val="both"/>
            </w:pPr>
            <w:r>
              <w:rPr>
                <w:rFonts w:ascii="Times New Roman"/>
                <w:b w:val="false"/>
                <w:i w:val="false"/>
                <w:color w:val="000000"/>
                <w:sz w:val="20"/>
              </w:rPr>
              <w:t>
3) non-compliance of the territory of the site(s) with the provisions of Articles 19, 25, 26 of the Code of the Republic of Kazakhstan "On Subsoil and Subsurface Use" dated December 27, 2017, or full combination with territories where subsurface use operations are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numbers of information services on the provision of public services:</w:t>
            </w:r>
          </w:p>
          <w:p>
            <w:pPr>
              <w:spacing w:after="20"/>
              <w:ind w:left="20"/>
              <w:jc w:val="both"/>
            </w:pPr>
            <w:r>
              <w:rPr>
                <w:rFonts w:ascii="Times New Roman"/>
                <w:b w:val="false"/>
                <w:i w:val="false"/>
                <w:color w:val="000000"/>
                <w:sz w:val="20"/>
              </w:rPr>
              <w:t>
8 (7172) 27-79-59, unified contact center for the provision of public services: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list of basic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requirements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and 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-registration of geological and mining allotments"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Committee of Geology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Ministries of Industry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Construction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(last name, first name, patronymic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available)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applicant,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business identification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number 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first name, patronymic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an 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an 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identification number,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banking details, phone number)</w:t>
            </w:r>
          </w:p>
        </w:tc>
      </w:tr>
    </w:tbl>
    <w:bookmarkStart w:name="z101" w:id="5"/>
    <w:p>
      <w:pPr>
        <w:spacing w:after="0"/>
        <w:ind w:left="0"/>
        <w:jc w:val="left"/>
      </w:pPr>
      <w:r>
        <w:rPr>
          <w:rFonts w:ascii="Times New Roman"/>
          <w:b/>
          <w:i w:val="false"/>
          <w:color w:val="000000"/>
        </w:rPr>
        <w:t xml:space="preserve"> Application for the provision of a geological/mining allotment</w:t>
      </w:r>
    </w:p>
    <w:bookmarkEnd w:id="5"/>
    <w:p>
      <w:pPr>
        <w:spacing w:after="0"/>
        <w:ind w:left="0"/>
        <w:jc w:val="both"/>
      </w:pPr>
      <w:r>
        <w:rPr>
          <w:rFonts w:ascii="Times New Roman"/>
          <w:b w:val="false"/>
          <w:i w:val="false"/>
          <w:color w:val="000000"/>
          <w:sz w:val="28"/>
        </w:rPr>
        <w:t>
      I ask you to issue/reissue a geological/mining allotment.</w:t>
      </w:r>
    </w:p>
    <w:p>
      <w:pPr>
        <w:spacing w:after="0"/>
        <w:ind w:left="0"/>
        <w:jc w:val="both"/>
      </w:pPr>
      <w:r>
        <w:rPr>
          <w:rFonts w:ascii="Times New Roman"/>
          <w:b w:val="false"/>
          <w:i w:val="false"/>
          <w:color w:val="000000"/>
          <w:sz w:val="28"/>
        </w:rPr>
        <w:t>
      Location of the object: ____________________________ (area)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coordinates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the corner point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Northern latitude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Eastern longitude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6"/>
    <w:p>
      <w:pPr>
        <w:spacing w:after="0"/>
        <w:ind w:left="0"/>
        <w:jc w:val="both"/>
      </w:pPr>
      <w:r>
        <w:rPr>
          <w:rFonts w:ascii="Times New Roman"/>
          <w:b w:val="false"/>
          <w:i w:val="false"/>
          <w:color w:val="000000"/>
          <w:sz w:val="28"/>
        </w:rPr>
        <w:t>
      Application:</w:t>
      </w:r>
    </w:p>
    <w:bookmarkEnd w:id="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 agree to the use of information that constitutes a legally protected secret</w:t>
      </w:r>
    </w:p>
    <w:p>
      <w:pPr>
        <w:spacing w:after="0"/>
        <w:ind w:left="0"/>
        <w:jc w:val="both"/>
      </w:pPr>
      <w:r>
        <w:rPr>
          <w:rFonts w:ascii="Times New Roman"/>
          <w:b w:val="false"/>
          <w:i w:val="false"/>
          <w:color w:val="000000"/>
          <w:sz w:val="28"/>
        </w:rPr>
        <w:t>
      contained in information systems.</w:t>
      </w:r>
    </w:p>
    <w:p>
      <w:pPr>
        <w:spacing w:after="0"/>
        <w:ind w:left="0"/>
        <w:jc w:val="both"/>
      </w:pPr>
      <w:r>
        <w:rPr>
          <w:rFonts w:ascii="Times New Roman"/>
          <w:b w:val="false"/>
          <w:i w:val="false"/>
          <w:color w:val="000000"/>
          <w:sz w:val="28"/>
        </w:rPr>
        <w:t>
      Date of application submission:</w:t>
      </w:r>
    </w:p>
    <w:p>
      <w:pPr>
        <w:spacing w:after="0"/>
        <w:ind w:left="0"/>
        <w:jc w:val="both"/>
      </w:pPr>
      <w:r>
        <w:rPr>
          <w:rFonts w:ascii="Times New Roman"/>
          <w:b w:val="false"/>
          <w:i w:val="false"/>
          <w:color w:val="000000"/>
          <w:sz w:val="28"/>
        </w:rPr>
        <w:t>
      "___" ______________ 20 ___ of the year.</w:t>
      </w:r>
    </w:p>
    <w:p>
      <w:pPr>
        <w:spacing w:after="0"/>
        <w:ind w:left="0"/>
        <w:jc w:val="both"/>
      </w:pPr>
      <w:r>
        <w:rPr>
          <w:rFonts w:ascii="Times New Roman"/>
          <w:b w:val="false"/>
          <w:i w:val="false"/>
          <w:color w:val="000000"/>
          <w:sz w:val="28"/>
        </w:rPr>
        <w:t>
      Signature: ____________________________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List of basic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requirements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and re-registration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geological and mining allotments"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Contract №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right of subsurface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(type of mineral)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(type of subsurface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 20 ___ year of reg. № __</w:t>
            </w:r>
          </w:p>
        </w:tc>
      </w:tr>
    </w:tbl>
    <w:bookmarkStart w:name="z15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w:t>
      </w:r>
    </w:p>
    <w:bookmarkEnd w:id="7"/>
    <w:p>
      <w:pPr>
        <w:spacing w:after="0"/>
        <w:ind w:left="0"/>
        <w:jc w:val="both"/>
      </w:pPr>
      <w:r>
        <w:rPr>
          <w:rFonts w:ascii="Times New Roman"/>
          <w:b w:val="false"/>
          <w:i w:val="false"/>
          <w:color w:val="000000"/>
          <w:sz w:val="28"/>
        </w:rPr>
        <w:t>
      (The authority that issued this document)</w:t>
      </w:r>
    </w:p>
    <w:bookmarkStart w:name="z155" w:id="8"/>
    <w:p>
      <w:pPr>
        <w:spacing w:after="0"/>
        <w:ind w:left="0"/>
        <w:jc w:val="left"/>
      </w:pPr>
      <w:r>
        <w:rPr>
          <w:rFonts w:ascii="Times New Roman"/>
          <w:b/>
          <w:i w:val="false"/>
          <w:color w:val="000000"/>
        </w:rPr>
        <w:t xml:space="preserve"> GEOLOGICAL ALLOTMENT</w:t>
      </w:r>
    </w:p>
    <w:bookmarkEnd w:id="8"/>
    <w:p>
      <w:pPr>
        <w:spacing w:after="0"/>
        <w:ind w:left="0"/>
        <w:jc w:val="both"/>
      </w:pPr>
      <w:r>
        <w:rPr>
          <w:rFonts w:ascii="Times New Roman"/>
          <w:b w:val="false"/>
          <w:i w:val="false"/>
          <w:color w:val="000000"/>
          <w:sz w:val="28"/>
        </w:rPr>
        <w:t>
      Provided by __________________________________________________</w:t>
      </w:r>
    </w:p>
    <w:p>
      <w:pPr>
        <w:spacing w:after="0"/>
        <w:ind w:left="0"/>
        <w:jc w:val="both"/>
      </w:pPr>
      <w:r>
        <w:rPr>
          <w:rFonts w:ascii="Times New Roman"/>
          <w:b w:val="false"/>
          <w:i w:val="false"/>
          <w:color w:val="000000"/>
          <w:sz w:val="28"/>
        </w:rPr>
        <w:t>
      to carry out operations (applicant) on subsurface</w:t>
      </w:r>
    </w:p>
    <w:p>
      <w:pPr>
        <w:spacing w:after="0"/>
        <w:ind w:left="0"/>
        <w:jc w:val="both"/>
      </w:pPr>
      <w:r>
        <w:rPr>
          <w:rFonts w:ascii="Times New Roman"/>
          <w:b w:val="false"/>
          <w:i w:val="false"/>
          <w:color w:val="000000"/>
          <w:sz w:val="28"/>
        </w:rPr>
        <w:t>
      use on ____________________________________________________________</w:t>
      </w:r>
    </w:p>
    <w:p>
      <w:pPr>
        <w:spacing w:after="0"/>
        <w:ind w:left="0"/>
        <w:jc w:val="both"/>
      </w:pPr>
      <w:r>
        <w:rPr>
          <w:rFonts w:ascii="Times New Roman"/>
          <w:b w:val="false"/>
          <w:i w:val="false"/>
          <w:color w:val="000000"/>
          <w:sz w:val="28"/>
        </w:rPr>
        <w:t>
      (name of the subsurface area (blocks)</w:t>
      </w:r>
    </w:p>
    <w:p>
      <w:pPr>
        <w:spacing w:after="0"/>
        <w:ind w:left="0"/>
        <w:jc w:val="both"/>
      </w:pPr>
      <w:r>
        <w:rPr>
          <w:rFonts w:ascii="Times New Roman"/>
          <w:b w:val="false"/>
          <w:i w:val="false"/>
          <w:color w:val="000000"/>
          <w:sz w:val="28"/>
        </w:rPr>
        <w:t>
      on the basis of ___________________________________________________</w:t>
      </w:r>
    </w:p>
    <w:p>
      <w:pPr>
        <w:spacing w:after="0"/>
        <w:ind w:left="0"/>
        <w:jc w:val="both"/>
      </w:pPr>
      <w:r>
        <w:rPr>
          <w:rFonts w:ascii="Times New Roman"/>
          <w:b w:val="false"/>
          <w:i w:val="false"/>
          <w:color w:val="000000"/>
          <w:sz w:val="28"/>
        </w:rPr>
        <w:t>
      (decision of the competent authority on amendments and additions</w:t>
      </w:r>
    </w:p>
    <w:p>
      <w:pPr>
        <w:spacing w:after="0"/>
        <w:ind w:left="0"/>
        <w:jc w:val="both"/>
      </w:pPr>
      <w:r>
        <w:rPr>
          <w:rFonts w:ascii="Times New Roman"/>
          <w:b w:val="false"/>
          <w:i w:val="false"/>
          <w:color w:val="000000"/>
          <w:sz w:val="28"/>
        </w:rPr>
        <w:t>
      to the subsoil use contract)</w:t>
      </w:r>
    </w:p>
    <w:p>
      <w:pPr>
        <w:spacing w:after="0"/>
        <w:ind w:left="0"/>
        <w:jc w:val="both"/>
      </w:pPr>
      <w:r>
        <w:rPr>
          <w:rFonts w:ascii="Times New Roman"/>
          <w:b w:val="false"/>
          <w:i w:val="false"/>
          <w:color w:val="000000"/>
          <w:sz w:val="28"/>
        </w:rPr>
        <w:t>
      The geological allotment is located in ________________________________.</w:t>
      </w:r>
    </w:p>
    <w:p>
      <w:pPr>
        <w:spacing w:after="0"/>
        <w:ind w:left="0"/>
        <w:jc w:val="both"/>
      </w:pPr>
      <w:r>
        <w:rPr>
          <w:rFonts w:ascii="Times New Roman"/>
          <w:b w:val="false"/>
          <w:i w:val="false"/>
          <w:color w:val="000000"/>
          <w:sz w:val="28"/>
        </w:rPr>
        <w:t>
      (region)</w:t>
      </w:r>
    </w:p>
    <w:p>
      <w:pPr>
        <w:spacing w:after="0"/>
        <w:ind w:left="0"/>
        <w:jc w:val="both"/>
      </w:pPr>
      <w:r>
        <w:rPr>
          <w:rFonts w:ascii="Times New Roman"/>
          <w:b w:val="false"/>
          <w:i w:val="false"/>
          <w:color w:val="000000"/>
          <w:sz w:val="28"/>
        </w:rPr>
        <w:t>
      The boundaries of the geological allotment are shown on the cartogram and are indicated</w:t>
      </w:r>
    </w:p>
    <w:p>
      <w:pPr>
        <w:spacing w:after="0"/>
        <w:ind w:left="0"/>
        <w:jc w:val="both"/>
      </w:pPr>
      <w:r>
        <w:rPr>
          <w:rFonts w:ascii="Times New Roman"/>
          <w:b w:val="false"/>
          <w:i w:val="false"/>
          <w:color w:val="000000"/>
          <w:sz w:val="28"/>
        </w:rPr>
        <w:t>
      by corner points from № 1 to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subsequent point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points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 of the corner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Northern latitude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Eastern longitude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9"/>
    <w:p>
      <w:pPr>
        <w:spacing w:after="0"/>
        <w:ind w:left="0"/>
        <w:jc w:val="both"/>
      </w:pPr>
      <w:r>
        <w:rPr>
          <w:rFonts w:ascii="Times New Roman"/>
          <w:b w:val="false"/>
          <w:i w:val="false"/>
          <w:color w:val="000000"/>
          <w:sz w:val="28"/>
        </w:rPr>
        <w:t>
      The area of the geological allotment - ______________________________________</w:t>
      </w:r>
    </w:p>
    <w:bookmarkEnd w:id="9"/>
    <w:p>
      <w:pPr>
        <w:spacing w:after="0"/>
        <w:ind w:left="0"/>
        <w:jc w:val="both"/>
      </w:pPr>
      <w:r>
        <w:rPr>
          <w:rFonts w:ascii="Times New Roman"/>
          <w:b w:val="false"/>
          <w:i w:val="false"/>
          <w:color w:val="000000"/>
          <w:sz w:val="28"/>
        </w:rPr>
        <w:t>
      square kilometer (meter) (figure (in words)</w:t>
      </w:r>
    </w:p>
    <w:p>
      <w:pPr>
        <w:spacing w:after="0"/>
        <w:ind w:left="0"/>
        <w:jc w:val="both"/>
      </w:pPr>
      <w:r>
        <w:rPr>
          <w:rFonts w:ascii="Times New Roman"/>
          <w:b w:val="false"/>
          <w:i w:val="false"/>
          <w:color w:val="000000"/>
          <w:sz w:val="28"/>
        </w:rPr>
        <w:t>
      The depth of exploration (if determined by the Competent Authority)</w:t>
      </w:r>
    </w:p>
    <w:p>
      <w:pPr>
        <w:spacing w:after="0"/>
        <w:ind w:left="0"/>
        <w:jc w:val="both"/>
      </w:pPr>
      <w:r>
        <w:rPr>
          <w:rFonts w:ascii="Times New Roman"/>
          <w:b w:val="false"/>
          <w:i w:val="false"/>
          <w:color w:val="000000"/>
          <w:sz w:val="28"/>
        </w:rPr>
        <w:t>
      ___________________ meter</w:t>
      </w:r>
    </w:p>
    <w:p>
      <w:pPr>
        <w:spacing w:after="0"/>
        <w:ind w:left="0"/>
        <w:jc w:val="both"/>
      </w:pPr>
      <w:r>
        <w:rPr>
          <w:rFonts w:ascii="Times New Roman"/>
          <w:b w:val="false"/>
          <w:i w:val="false"/>
          <w:color w:val="000000"/>
          <w:sz w:val="28"/>
        </w:rPr>
        <w:t>
      Head of the authority __________________________________________________</w:t>
      </w:r>
    </w:p>
    <w:p>
      <w:pPr>
        <w:spacing w:after="0"/>
        <w:ind w:left="0"/>
        <w:jc w:val="both"/>
      </w:pPr>
      <w:r>
        <w:rPr>
          <w:rFonts w:ascii="Times New Roman"/>
          <w:b w:val="false"/>
          <w:i w:val="false"/>
          <w:color w:val="000000"/>
          <w:sz w:val="28"/>
        </w:rPr>
        <w:t>
      last name, first name, patronymic (if applicable if available) the head, the signature of the city of issue _______________________________, month,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List of basic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requirements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"Issuance and 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-registration of geological and mining allotments"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Contract №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right of subsurface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(type of mineral)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type of subsurface use)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reg. from ___________ 20 ___ year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w:t>
            </w:r>
            <w:r>
              <w:br/>
            </w:r>
          </w:p>
        </w:tc>
      </w:tr>
    </w:tbl>
    <w:bookmarkStart w:name="z18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w:t>
      </w:r>
    </w:p>
    <w:bookmarkEnd w:id="10"/>
    <w:p>
      <w:pPr>
        <w:spacing w:after="0"/>
        <w:ind w:left="0"/>
        <w:jc w:val="both"/>
      </w:pPr>
      <w:r>
        <w:rPr>
          <w:rFonts w:ascii="Times New Roman"/>
          <w:b w:val="false"/>
          <w:i w:val="false"/>
          <w:color w:val="000000"/>
          <w:sz w:val="28"/>
        </w:rPr>
        <w:t>
      (The authority that issued this document)</w:t>
      </w:r>
    </w:p>
    <w:bookmarkStart w:name="z185" w:id="11"/>
    <w:p>
      <w:pPr>
        <w:spacing w:after="0"/>
        <w:ind w:left="0"/>
        <w:jc w:val="left"/>
      </w:pPr>
      <w:r>
        <w:rPr>
          <w:rFonts w:ascii="Times New Roman"/>
          <w:b/>
          <w:i w:val="false"/>
          <w:color w:val="000000"/>
        </w:rPr>
        <w:t xml:space="preserve"> MOUNTAIN BRANCH</w:t>
      </w:r>
    </w:p>
    <w:bookmarkEnd w:id="11"/>
    <w:p>
      <w:pPr>
        <w:spacing w:after="0"/>
        <w:ind w:left="0"/>
        <w:jc w:val="both"/>
      </w:pPr>
      <w:r>
        <w:rPr>
          <w:rFonts w:ascii="Times New Roman"/>
          <w:b w:val="false"/>
          <w:i w:val="false"/>
          <w:color w:val="000000"/>
          <w:sz w:val="28"/>
        </w:rPr>
        <w:t>
      Provided by __________________________________________</w:t>
      </w:r>
    </w:p>
    <w:p>
      <w:pPr>
        <w:spacing w:after="0"/>
        <w:ind w:left="0"/>
        <w:jc w:val="both"/>
      </w:pPr>
      <w:r>
        <w:rPr>
          <w:rFonts w:ascii="Times New Roman"/>
          <w:b w:val="false"/>
          <w:i w:val="false"/>
          <w:color w:val="000000"/>
          <w:sz w:val="28"/>
        </w:rPr>
        <w:t>
      to carry out operations (applicant) on subsurface</w:t>
      </w:r>
    </w:p>
    <w:p>
      <w:pPr>
        <w:spacing w:after="0"/>
        <w:ind w:left="0"/>
        <w:jc w:val="both"/>
      </w:pPr>
      <w:r>
        <w:rPr>
          <w:rFonts w:ascii="Times New Roman"/>
          <w:b w:val="false"/>
          <w:i w:val="false"/>
          <w:color w:val="000000"/>
          <w:sz w:val="28"/>
        </w:rPr>
        <w:t>
      use on ____________________________________________________</w:t>
      </w:r>
    </w:p>
    <w:p>
      <w:pPr>
        <w:spacing w:after="0"/>
        <w:ind w:left="0"/>
        <w:jc w:val="both"/>
      </w:pPr>
      <w:r>
        <w:rPr>
          <w:rFonts w:ascii="Times New Roman"/>
          <w:b w:val="false"/>
          <w:i w:val="false"/>
          <w:color w:val="000000"/>
          <w:sz w:val="28"/>
        </w:rPr>
        <w:t>
      (name of the subsurface area (blocks)</w:t>
      </w:r>
    </w:p>
    <w:p>
      <w:pPr>
        <w:spacing w:after="0"/>
        <w:ind w:left="0"/>
        <w:jc w:val="both"/>
      </w:pPr>
      <w:r>
        <w:rPr>
          <w:rFonts w:ascii="Times New Roman"/>
          <w:b w:val="false"/>
          <w:i w:val="false"/>
          <w:color w:val="000000"/>
          <w:sz w:val="28"/>
        </w:rPr>
        <w:t>
      on the basis of ___________________________________________</w:t>
      </w:r>
    </w:p>
    <w:p>
      <w:pPr>
        <w:spacing w:after="0"/>
        <w:ind w:left="0"/>
        <w:jc w:val="both"/>
      </w:pPr>
      <w:r>
        <w:rPr>
          <w:rFonts w:ascii="Times New Roman"/>
          <w:b w:val="false"/>
          <w:i w:val="false"/>
          <w:color w:val="000000"/>
          <w:sz w:val="28"/>
        </w:rPr>
        <w:t>
      (decision of the competent authority on amendments</w:t>
      </w:r>
    </w:p>
    <w:p>
      <w:pPr>
        <w:spacing w:after="0"/>
        <w:ind w:left="0"/>
        <w:jc w:val="both"/>
      </w:pPr>
      <w:r>
        <w:rPr>
          <w:rFonts w:ascii="Times New Roman"/>
          <w:b w:val="false"/>
          <w:i w:val="false"/>
          <w:color w:val="000000"/>
          <w:sz w:val="28"/>
        </w:rPr>
        <w:t>
      and additions to the subsoil use contract)</w:t>
      </w:r>
    </w:p>
    <w:p>
      <w:pPr>
        <w:spacing w:after="0"/>
        <w:ind w:left="0"/>
        <w:jc w:val="both"/>
      </w:pPr>
      <w:r>
        <w:rPr>
          <w:rFonts w:ascii="Times New Roman"/>
          <w:b w:val="false"/>
          <w:i w:val="false"/>
          <w:color w:val="000000"/>
          <w:sz w:val="28"/>
        </w:rPr>
        <w:t>
      The mountain branch is located in ______________________________.</w:t>
      </w:r>
    </w:p>
    <w:p>
      <w:pPr>
        <w:spacing w:after="0"/>
        <w:ind w:left="0"/>
        <w:jc w:val="both"/>
      </w:pPr>
      <w:r>
        <w:rPr>
          <w:rFonts w:ascii="Times New Roman"/>
          <w:b w:val="false"/>
          <w:i w:val="false"/>
          <w:color w:val="000000"/>
          <w:sz w:val="28"/>
        </w:rPr>
        <w:t>
      (region)</w:t>
      </w:r>
    </w:p>
    <w:p>
      <w:pPr>
        <w:spacing w:after="0"/>
        <w:ind w:left="0"/>
        <w:jc w:val="both"/>
      </w:pPr>
      <w:r>
        <w:rPr>
          <w:rFonts w:ascii="Times New Roman"/>
          <w:b w:val="false"/>
          <w:i w:val="false"/>
          <w:color w:val="000000"/>
          <w:sz w:val="28"/>
        </w:rPr>
        <w:t>
      The boundaries of the mining allotment are shown on the cartogram and are indicated</w:t>
      </w:r>
    </w:p>
    <w:p>
      <w:pPr>
        <w:spacing w:after="0"/>
        <w:ind w:left="0"/>
        <w:jc w:val="both"/>
      </w:pPr>
      <w:r>
        <w:rPr>
          <w:rFonts w:ascii="Times New Roman"/>
          <w:b w:val="false"/>
          <w:i w:val="false"/>
          <w:color w:val="000000"/>
          <w:sz w:val="28"/>
        </w:rPr>
        <w:t>
      by corner points from № 1 to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subsequent point numbers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 points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 of the corner points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Northern latitude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Eastern longitude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2"/>
    <w:p>
      <w:pPr>
        <w:spacing w:after="0"/>
        <w:ind w:left="0"/>
        <w:jc w:val="both"/>
      </w:pPr>
      <w:r>
        <w:rPr>
          <w:rFonts w:ascii="Times New Roman"/>
          <w:b w:val="false"/>
          <w:i w:val="false"/>
          <w:color w:val="000000"/>
          <w:sz w:val="28"/>
        </w:rPr>
        <w:t>
      The area of the mining allotment - ___________________________________</w:t>
      </w:r>
    </w:p>
    <w:bookmarkEnd w:id="12"/>
    <w:p>
      <w:pPr>
        <w:spacing w:after="0"/>
        <w:ind w:left="0"/>
        <w:jc w:val="both"/>
      </w:pPr>
      <w:r>
        <w:rPr>
          <w:rFonts w:ascii="Times New Roman"/>
          <w:b w:val="false"/>
          <w:i w:val="false"/>
          <w:color w:val="000000"/>
          <w:sz w:val="28"/>
        </w:rPr>
        <w:t>
      square kilometer (meter) (figure (in words)</w:t>
      </w:r>
    </w:p>
    <w:p>
      <w:pPr>
        <w:spacing w:after="0"/>
        <w:ind w:left="0"/>
        <w:jc w:val="both"/>
      </w:pPr>
      <w:r>
        <w:rPr>
          <w:rFonts w:ascii="Times New Roman"/>
          <w:b w:val="false"/>
          <w:i w:val="false"/>
          <w:color w:val="000000"/>
          <w:sz w:val="28"/>
        </w:rPr>
        <w:t>
      Depth of development ________________________________________</w:t>
      </w:r>
    </w:p>
    <w:p>
      <w:pPr>
        <w:spacing w:after="0"/>
        <w:ind w:left="0"/>
        <w:jc w:val="both"/>
      </w:pPr>
      <w:r>
        <w:rPr>
          <w:rFonts w:ascii="Times New Roman"/>
          <w:b w:val="false"/>
          <w:i w:val="false"/>
          <w:color w:val="000000"/>
          <w:sz w:val="28"/>
        </w:rPr>
        <w:t>
      metre</w:t>
      </w:r>
    </w:p>
    <w:p>
      <w:pPr>
        <w:spacing w:after="0"/>
        <w:ind w:left="0"/>
        <w:jc w:val="both"/>
      </w:pPr>
      <w:r>
        <w:rPr>
          <w:rFonts w:ascii="Times New Roman"/>
          <w:b w:val="false"/>
          <w:i w:val="false"/>
          <w:color w:val="000000"/>
          <w:sz w:val="28"/>
        </w:rPr>
        <w:t>
      Mining horizon, depth, geological and stratigraphic boundary</w:t>
      </w:r>
    </w:p>
    <w:p>
      <w:pPr>
        <w:spacing w:after="0"/>
        <w:ind w:left="0"/>
        <w:jc w:val="both"/>
      </w:pPr>
      <w:r>
        <w:rPr>
          <w:rFonts w:ascii="Times New Roman"/>
          <w:b w:val="false"/>
          <w:i w:val="false"/>
          <w:color w:val="000000"/>
          <w:sz w:val="28"/>
        </w:rPr>
        <w:t>
      Head of the authority _______________________________________</w:t>
      </w:r>
    </w:p>
    <w:p>
      <w:pPr>
        <w:spacing w:after="0"/>
        <w:ind w:left="0"/>
        <w:jc w:val="both"/>
      </w:pPr>
      <w:r>
        <w:rPr>
          <w:rFonts w:ascii="Times New Roman"/>
          <w:b w:val="false"/>
          <w:i w:val="false"/>
          <w:color w:val="000000"/>
          <w:sz w:val="28"/>
        </w:rPr>
        <w:t>
      surname, first name, patronymic (if any) of the head, signature</w:t>
      </w:r>
    </w:p>
    <w:p>
      <w:pPr>
        <w:spacing w:after="0"/>
        <w:ind w:left="0"/>
        <w:jc w:val="both"/>
      </w:pPr>
      <w:r>
        <w:rPr>
          <w:rFonts w:ascii="Times New Roman"/>
          <w:b w:val="false"/>
          <w:i w:val="false"/>
          <w:color w:val="000000"/>
          <w:sz w:val="28"/>
        </w:rPr>
        <w:t>
      city of issue ______, month,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