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48ee" w14:textId="c974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developing an environmental sensitivity map and making a decision to determine the sensitivity index for oil spill response at sea, inland waters and in the protective zone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Ecology, Geology and Natural Resources of the Republic of Kazakhstan dated June 24, 2021 No. 210. Registered in the Ministry of Justice of the Republic of Kazakhstan on July 1, 2021 No. 23246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1) of paragraph 12 of Article 398 of the Environmental Code of the Republic of Kazakhstan, </w:t>
      </w:r>
      <w:r>
        <w:rPr>
          <w:rFonts w:ascii="Times New Roman"/>
          <w:b/>
          <w:i w:val="false"/>
          <w:color w:val="000000"/>
          <w:sz w:val="28"/>
        </w:rPr>
        <w:t>I HEREBY ORDER</w:t>
      </w:r>
      <w:r>
        <w:rPr>
          <w:rFonts w:ascii="Times New Roman"/>
          <w:b w:val="false"/>
          <w:i w:val="false"/>
          <w:color w:val="000000"/>
          <w:sz w:val="28"/>
        </w:rPr>
        <w:t>:</w:t>
      </w:r>
    </w:p>
    <w:bookmarkStart w:name="z0" w:id="0"/>
    <w:p>
      <w:pPr>
        <w:spacing w:after="0"/>
        <w:ind w:left="0"/>
        <w:jc w:val="both"/>
      </w:pPr>
      <w:r>
        <w:rPr>
          <w:rFonts w:ascii="Times New Roman"/>
          <w:b w:val="false"/>
          <w:i w:val="false"/>
          <w:color w:val="000000"/>
          <w:sz w:val="28"/>
        </w:rPr>
        <w:t>
      1. To approve the attached Rules for developing an environmental sensitivity map and making a decision to determine the sensitivity index for oil spill response at sea, inland waters and in the protection zone of the Republic of Kazakhstan.</w:t>
      </w:r>
    </w:p>
    <w:bookmarkEnd w:id="0"/>
    <w:bookmarkStart w:name="z1" w:id="1"/>
    <w:p>
      <w:pPr>
        <w:spacing w:after="0"/>
        <w:ind w:left="0"/>
        <w:jc w:val="both"/>
      </w:pPr>
      <w:r>
        <w:rPr>
          <w:rFonts w:ascii="Times New Roman"/>
          <w:b w:val="false"/>
          <w:i w:val="false"/>
          <w:color w:val="000000"/>
          <w:sz w:val="28"/>
        </w:rPr>
        <w:t>
      2. The Committee for Environmental Regulation and Control of the Ministry of Ecology, Geology and Natural Resources of the Republic of Kazakhstan in the manner prescribed by law to ensure:</w:t>
      </w:r>
    </w:p>
    <w:bookmarkEnd w:id="1"/>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Ecology, Geology and Natural Resources of the Republic;</w:t>
      </w:r>
    </w:p>
    <w:p>
      <w:pPr>
        <w:spacing w:after="0"/>
        <w:ind w:left="0"/>
        <w:jc w:val="both"/>
      </w:pPr>
      <w:r>
        <w:rPr>
          <w:rFonts w:ascii="Times New Roman"/>
          <w:b w:val="false"/>
          <w:i w:val="false"/>
          <w:color w:val="000000"/>
          <w:sz w:val="28"/>
        </w:rPr>
        <w:t>
      3) within ten working days after the state registration of this order in the Ministry of Justice of the Republic of Kazakhstan, submission of information to the Legal Service Department of the Ministry of Ecology, Geology and Natural Resources of the Republic of Kazakhstan on the execution of the measures provided for in subparagraphs 1) and 2) of this paragraph.</w:t>
      </w:r>
    </w:p>
    <w:bookmarkStart w:name="z2" w:id="2"/>
    <w:p>
      <w:pPr>
        <w:spacing w:after="0"/>
        <w:ind w:left="0"/>
        <w:jc w:val="both"/>
      </w:pPr>
      <w:r>
        <w:rPr>
          <w:rFonts w:ascii="Times New Roman"/>
          <w:b w:val="false"/>
          <w:i w:val="false"/>
          <w:color w:val="000000"/>
          <w:sz w:val="28"/>
        </w:rPr>
        <w:t>
      3. Control over the execution of this order is assigned to the supervising vice minister of ecology, geology and natural resources of the Republic of Kazakhstan.</w:t>
      </w:r>
    </w:p>
    <w:bookmarkEnd w:id="2"/>
    <w:bookmarkStart w:name="z3" w:id="3"/>
    <w:p>
      <w:pPr>
        <w:spacing w:after="0"/>
        <w:ind w:left="0"/>
        <w:jc w:val="both"/>
      </w:pPr>
      <w:r>
        <w:rPr>
          <w:rFonts w:ascii="Times New Roman"/>
          <w:b w:val="false"/>
          <w:i w:val="false"/>
          <w:color w:val="000000"/>
          <w:sz w:val="28"/>
        </w:rPr>
        <w:t xml:space="preserve">
      4. This order comes into force on July 1, 2021 and is subject to official publication.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Vice-minister of ecology,</w:t>
            </w:r>
          </w:p>
          <w:p>
            <w:pPr>
              <w:spacing w:after="20"/>
              <w:ind w:left="20"/>
              <w:jc w:val="both"/>
            </w:pPr>
          </w:p>
          <w:p>
            <w:pPr>
              <w:spacing w:after="20"/>
              <w:ind w:left="20"/>
              <w:jc w:val="both"/>
            </w:pPr>
            <w:r>
              <w:rPr>
                <w:rFonts w:ascii="Times New Roman"/>
                <w:b w:val="false"/>
                <w:i/>
                <w:color w:val="000000"/>
                <w:sz w:val="20"/>
              </w:rPr>
              <w:t xml:space="preserve">geology and natural resources of the </w:t>
            </w: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S. Brekeshev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industry and infrastructure development of the</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energy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emergency situations of the </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Vice-Minister </w:t>
            </w:r>
            <w:r>
              <w:br/>
            </w:r>
            <w:r>
              <w:rPr>
                <w:rFonts w:ascii="Times New Roman"/>
                <w:b w:val="false"/>
                <w:i w:val="false"/>
                <w:color w:val="000000"/>
                <w:sz w:val="20"/>
              </w:rPr>
              <w:t xml:space="preserve">of ecology, geology and natural resources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June 24, 2021 № 210 </w:t>
            </w:r>
          </w:p>
        </w:tc>
      </w:tr>
    </w:tbl>
    <w:bookmarkStart w:name="z5" w:id="4"/>
    <w:p>
      <w:pPr>
        <w:spacing w:after="0"/>
        <w:ind w:left="0"/>
        <w:jc w:val="left"/>
      </w:pPr>
      <w:r>
        <w:rPr>
          <w:rFonts w:ascii="Times New Roman"/>
          <w:b/>
          <w:i w:val="false"/>
          <w:color w:val="000000"/>
        </w:rPr>
        <w:t xml:space="preserve"> Rules </w:t>
      </w:r>
      <w:r>
        <w:br/>
      </w:r>
      <w:r>
        <w:rPr>
          <w:rFonts w:ascii="Times New Roman"/>
          <w:b/>
          <w:i w:val="false"/>
          <w:color w:val="000000"/>
        </w:rPr>
        <w:t xml:space="preserve">for developing an environmental sensitivity map and making a decision to determine the sensitivity </w:t>
      </w:r>
      <w:r>
        <w:br/>
      </w:r>
      <w:r>
        <w:rPr>
          <w:rFonts w:ascii="Times New Roman"/>
          <w:b/>
          <w:i w:val="false"/>
          <w:color w:val="000000"/>
        </w:rPr>
        <w:t>index for oil spill response at sea, inland waters and in the protective zone of the Republic of Kazakhstan</w:t>
      </w:r>
    </w:p>
    <w:bookmarkEnd w:id="4"/>
    <w:bookmarkStart w:name="z6" w:id="5"/>
    <w:p>
      <w:pPr>
        <w:spacing w:after="0"/>
        <w:ind w:left="0"/>
        <w:jc w:val="left"/>
      </w:pPr>
      <w:r>
        <w:rPr>
          <w:rFonts w:ascii="Times New Roman"/>
          <w:b/>
          <w:i w:val="false"/>
          <w:color w:val="000000"/>
        </w:rPr>
        <w:t xml:space="preserve"> Chapter 1. General provisions </w:t>
      </w:r>
    </w:p>
    <w:bookmarkEnd w:id="5"/>
    <w:bookmarkStart w:name="z7" w:id="6"/>
    <w:p>
      <w:pPr>
        <w:spacing w:after="0"/>
        <w:ind w:left="0"/>
        <w:jc w:val="both"/>
      </w:pPr>
      <w:r>
        <w:rPr>
          <w:rFonts w:ascii="Times New Roman"/>
          <w:b w:val="false"/>
          <w:i w:val="false"/>
          <w:color w:val="000000"/>
          <w:sz w:val="28"/>
        </w:rPr>
        <w:t>
      1. These Rules for developing an environmental sensitivity map and making a decision to determine the sensitivity index for oil spill response at sea, inland waters and in the protective zone of the Republic of Kazakhstan (hereinafter referred to as the Rules) are developed in accordance with paragraph 12 of Article 398 of the Environmental Code of the Republic of Kazakhstan (hereinafter referred to as the Code ) and regulate the procedure for developing an environmental sensitivity map, making a decision on identifying objects and resources that require protection with determining the priority of protection (assigning a sensitivity index) at sea, inland waters and the protective zone of the Republic of Kazakhstan.</w:t>
      </w:r>
    </w:p>
    <w:bookmarkEnd w:id="6"/>
    <w:bookmarkStart w:name="z8" w:id="7"/>
    <w:p>
      <w:pPr>
        <w:spacing w:after="0"/>
        <w:ind w:left="0"/>
        <w:jc w:val="both"/>
      </w:pPr>
      <w:r>
        <w:rPr>
          <w:rFonts w:ascii="Times New Roman"/>
          <w:b w:val="false"/>
          <w:i w:val="false"/>
          <w:color w:val="000000"/>
          <w:sz w:val="28"/>
        </w:rPr>
        <w:t xml:space="preserve">
      2. These Rules apply to facilities that bear the risk of oil spills, as well as organizations that have resources for oil spill response, authorized bodies and local executive bodies involved in oil spill response at sea, inland waters and the protective zone of the Republic of Kazakhstan. </w:t>
      </w:r>
    </w:p>
    <w:bookmarkEnd w:id="7"/>
    <w:bookmarkStart w:name="z9" w:id="8"/>
    <w:p>
      <w:pPr>
        <w:spacing w:after="0"/>
        <w:ind w:left="0"/>
        <w:jc w:val="both"/>
      </w:pPr>
      <w:r>
        <w:rPr>
          <w:rFonts w:ascii="Times New Roman"/>
          <w:b w:val="false"/>
          <w:i w:val="false"/>
          <w:color w:val="000000"/>
          <w:sz w:val="28"/>
        </w:rPr>
        <w:t>
      3. Sensitivity maps assist in the development of a response strategy when developing oil spill response plans, identify the most sensitive sites or resources, assist in prioritizing protection and clean-up.</w:t>
      </w:r>
    </w:p>
    <w:bookmarkEnd w:id="8"/>
    <w:bookmarkStart w:name="z10" w:id="9"/>
    <w:p>
      <w:pPr>
        <w:spacing w:after="0"/>
        <w:ind w:left="0"/>
        <w:jc w:val="both"/>
      </w:pPr>
      <w:r>
        <w:rPr>
          <w:rFonts w:ascii="Times New Roman"/>
          <w:b w:val="false"/>
          <w:i w:val="false"/>
          <w:color w:val="000000"/>
          <w:sz w:val="28"/>
        </w:rPr>
        <w:t>
      4. These maps are used for oil spill preparedness and during response operations.</w:t>
      </w:r>
    </w:p>
    <w:bookmarkEnd w:id="9"/>
    <w:bookmarkStart w:name="z11" w:id="10"/>
    <w:p>
      <w:pPr>
        <w:spacing w:after="0"/>
        <w:ind w:left="0"/>
        <w:jc w:val="both"/>
      </w:pPr>
      <w:r>
        <w:rPr>
          <w:rFonts w:ascii="Times New Roman"/>
          <w:b w:val="false"/>
          <w:i w:val="false"/>
          <w:color w:val="000000"/>
          <w:sz w:val="28"/>
        </w:rPr>
        <w:t xml:space="preserve">
      5. The following terms and definitions are used in these Rules: </w:t>
      </w:r>
    </w:p>
    <w:bookmarkEnd w:id="10"/>
    <w:p>
      <w:pPr>
        <w:spacing w:after="0"/>
        <w:ind w:left="0"/>
        <w:jc w:val="both"/>
      </w:pPr>
      <w:r>
        <w:rPr>
          <w:rFonts w:ascii="Times New Roman"/>
          <w:b w:val="false"/>
          <w:i w:val="false"/>
          <w:color w:val="000000"/>
          <w:sz w:val="28"/>
        </w:rPr>
        <w:t>
      1) an environmental sensitivity map for oil spill response at sea, inland waters and in the protective zone of the Republic of Kazakhstan is a tool that allows you to quickly make strategic decisions, identify areas and resources, priority protection, assess the possible consequences of a spill, and also determine possible oil spill response methods.</w:t>
      </w:r>
    </w:p>
    <w:p>
      <w:pPr>
        <w:spacing w:after="0"/>
        <w:ind w:left="0"/>
        <w:jc w:val="both"/>
      </w:pPr>
      <w:r>
        <w:rPr>
          <w:rFonts w:ascii="Times New Roman"/>
          <w:b w:val="false"/>
          <w:i w:val="false"/>
          <w:color w:val="000000"/>
          <w:sz w:val="28"/>
        </w:rPr>
        <w:t>
      2) Strategy map - a type of sensitive map that defines the overall strategy and priorities, contains strategic information.</w:t>
      </w:r>
    </w:p>
    <w:p>
      <w:pPr>
        <w:spacing w:after="0"/>
        <w:ind w:left="0"/>
        <w:jc w:val="both"/>
      </w:pPr>
      <w:r>
        <w:rPr>
          <w:rFonts w:ascii="Times New Roman"/>
          <w:b w:val="false"/>
          <w:i w:val="false"/>
          <w:color w:val="000000"/>
          <w:sz w:val="28"/>
        </w:rPr>
        <w:t>
      3) Tactical map - a type of sensitive map that defines incident management tactics and contains detailed information indicating sensitive, operational and logistical resources.</w:t>
      </w:r>
    </w:p>
    <w:p>
      <w:pPr>
        <w:spacing w:after="0"/>
        <w:ind w:left="0"/>
        <w:jc w:val="both"/>
      </w:pPr>
      <w:r>
        <w:rPr>
          <w:rFonts w:ascii="Times New Roman"/>
          <w:b w:val="false"/>
          <w:i w:val="false"/>
          <w:color w:val="000000"/>
          <w:sz w:val="28"/>
        </w:rPr>
        <w:t>
      4) Operational map - a type of sensitive map containing information related to a particular area, as well as operational and logistical resources of the area and oil spill response measures in the area.</w:t>
      </w:r>
    </w:p>
    <w:p>
      <w:pPr>
        <w:spacing w:after="0"/>
        <w:ind w:left="0"/>
        <w:jc w:val="both"/>
      </w:pPr>
      <w:r>
        <w:rPr>
          <w:rFonts w:ascii="Times New Roman"/>
          <w:b w:val="false"/>
          <w:i w:val="false"/>
          <w:color w:val="000000"/>
          <w:sz w:val="28"/>
        </w:rPr>
        <w:t>
      5) Sensitivity index is the definition and ranking of the sensitivity of different types of coast (as well as riverine or lake ecosystems) in the range from 1 (low sensitivity) to 10 (very high sensitivity), characterizing:</w:t>
      </w:r>
    </w:p>
    <w:p>
      <w:pPr>
        <w:spacing w:after="0"/>
        <w:ind w:left="0"/>
        <w:jc w:val="both"/>
      </w:pPr>
      <w:r>
        <w:rPr>
          <w:rFonts w:ascii="Times New Roman"/>
          <w:b w:val="false"/>
          <w:i w:val="false"/>
          <w:color w:val="000000"/>
          <w:sz w:val="28"/>
        </w:rPr>
        <w:t>
      type of coastline (grain size, slope), which determines the ability of oil to penetrate the coast and / or deepen into the soil on the coast, as well as its movement;</w:t>
      </w:r>
    </w:p>
    <w:p>
      <w:pPr>
        <w:spacing w:after="0"/>
        <w:ind w:left="0"/>
        <w:jc w:val="both"/>
      </w:pPr>
      <w:r>
        <w:rPr>
          <w:rFonts w:ascii="Times New Roman"/>
          <w:b w:val="false"/>
          <w:i w:val="false"/>
          <w:color w:val="000000"/>
          <w:sz w:val="28"/>
        </w:rPr>
        <w:t>
      protection from the effects of waves (and tidal energy), which determines the time of natural settling of oil on the coastline;</w:t>
      </w:r>
    </w:p>
    <w:p>
      <w:pPr>
        <w:spacing w:after="0"/>
        <w:ind w:left="0"/>
        <w:jc w:val="both"/>
      </w:pPr>
      <w:r>
        <w:rPr>
          <w:rFonts w:ascii="Times New Roman"/>
          <w:b w:val="false"/>
          <w:i w:val="false"/>
          <w:color w:val="000000"/>
          <w:sz w:val="28"/>
        </w:rPr>
        <w:t>
      overall biological productivity and sensitivity.</w:t>
      </w:r>
    </w:p>
    <w:p>
      <w:pPr>
        <w:spacing w:after="0"/>
        <w:ind w:left="0"/>
        <w:jc w:val="both"/>
      </w:pPr>
      <w:r>
        <w:rPr>
          <w:rFonts w:ascii="Times New Roman"/>
          <w:b w:val="false"/>
          <w:i w:val="false"/>
          <w:color w:val="000000"/>
          <w:sz w:val="28"/>
        </w:rPr>
        <w:t>
      6) Selection of priority areas for protection - determination and ranking of the sensitivity of ecosystems, habitats, biological species and key natural resources, as well as socio-economic objects.</w:t>
      </w:r>
    </w:p>
    <w:p>
      <w:pPr>
        <w:spacing w:after="0"/>
        <w:ind w:left="0"/>
        <w:jc w:val="both"/>
      </w:pPr>
      <w:r>
        <w:rPr>
          <w:rFonts w:ascii="Times New Roman"/>
          <w:b w:val="false"/>
          <w:i w:val="false"/>
          <w:color w:val="000000"/>
          <w:sz w:val="28"/>
        </w:rPr>
        <w:t>
      7) Bathymetry - the study of the relief of the underwater part of water basins.</w:t>
      </w:r>
    </w:p>
    <w:bookmarkStart w:name="z12" w:id="11"/>
    <w:p>
      <w:pPr>
        <w:spacing w:after="0"/>
        <w:ind w:left="0"/>
        <w:jc w:val="left"/>
      </w:pPr>
      <w:r>
        <w:rPr>
          <w:rFonts w:ascii="Times New Roman"/>
          <w:b/>
          <w:i w:val="false"/>
          <w:color w:val="000000"/>
        </w:rPr>
        <w:t xml:space="preserve"> Chapter 2. Procedure for developing an environmental sensitivity map and making a decision to determine </w:t>
      </w:r>
      <w:r>
        <w:br/>
      </w:r>
      <w:r>
        <w:rPr>
          <w:rFonts w:ascii="Times New Roman"/>
          <w:b/>
          <w:i w:val="false"/>
          <w:color w:val="000000"/>
        </w:rPr>
        <w:t>the sensitivity index for oil spill response at sea, inland waters and in the protective zone of the Republic of Kazakhstan</w:t>
      </w:r>
    </w:p>
    <w:bookmarkEnd w:id="11"/>
    <w:bookmarkStart w:name="z13" w:id="12"/>
    <w:p>
      <w:pPr>
        <w:spacing w:after="0"/>
        <w:ind w:left="0"/>
        <w:jc w:val="both"/>
      </w:pPr>
      <w:r>
        <w:rPr>
          <w:rFonts w:ascii="Times New Roman"/>
          <w:b w:val="false"/>
          <w:i w:val="false"/>
          <w:color w:val="000000"/>
          <w:sz w:val="28"/>
        </w:rPr>
        <w:t>
      6. Formation and development of the map, as well as indexation of sensitive areas to oil spills will be carried out after the approval of these Rules.</w:t>
      </w:r>
    </w:p>
    <w:bookmarkEnd w:id="12"/>
    <w:bookmarkStart w:name="z14" w:id="13"/>
    <w:p>
      <w:pPr>
        <w:spacing w:after="0"/>
        <w:ind w:left="0"/>
        <w:jc w:val="both"/>
      </w:pPr>
      <w:r>
        <w:rPr>
          <w:rFonts w:ascii="Times New Roman"/>
          <w:b w:val="false"/>
          <w:i w:val="false"/>
          <w:color w:val="000000"/>
          <w:sz w:val="28"/>
        </w:rPr>
        <w:t>
      7. The tactical and strategic map is approved by the authorized body in the field of environmental protection in agreement with the authorized bodies in the field of protection, reproduction and use of the animal world, the use and protection of the water fund, water supply, sanitation, in the field of sanitary and epidemiological welfare of the population.</w:t>
      </w:r>
    </w:p>
    <w:bookmarkEnd w:id="13"/>
    <w:bookmarkStart w:name="z15" w:id="14"/>
    <w:p>
      <w:pPr>
        <w:spacing w:after="0"/>
        <w:ind w:left="0"/>
        <w:jc w:val="both"/>
      </w:pPr>
      <w:r>
        <w:rPr>
          <w:rFonts w:ascii="Times New Roman"/>
          <w:b w:val="false"/>
          <w:i w:val="false"/>
          <w:color w:val="000000"/>
          <w:sz w:val="28"/>
        </w:rPr>
        <w:t>
      8. The authorized body in the field of environmental protection determines the organization for the creation of a sensitivity map.</w:t>
      </w:r>
    </w:p>
    <w:bookmarkEnd w:id="14"/>
    <w:bookmarkStart w:name="z16" w:id="15"/>
    <w:p>
      <w:pPr>
        <w:spacing w:after="0"/>
        <w:ind w:left="0"/>
        <w:jc w:val="both"/>
      </w:pPr>
      <w:r>
        <w:rPr>
          <w:rFonts w:ascii="Times New Roman"/>
          <w:b w:val="false"/>
          <w:i w:val="false"/>
          <w:color w:val="000000"/>
          <w:sz w:val="28"/>
        </w:rPr>
        <w:t>
      9. Maintaining and updating the sensitivity map is carried out by the Republican State Enterprise on the basis of the right of economic management "Information and Analytical Center for Environmental Protection" (hereinafter referred to as the Information and Analytical Center).</w:t>
      </w:r>
    </w:p>
    <w:bookmarkEnd w:id="15"/>
    <w:bookmarkStart w:name="z17" w:id="16"/>
    <w:p>
      <w:pPr>
        <w:spacing w:after="0"/>
        <w:ind w:left="0"/>
        <w:jc w:val="both"/>
      </w:pPr>
      <w:r>
        <w:rPr>
          <w:rFonts w:ascii="Times New Roman"/>
          <w:b w:val="false"/>
          <w:i w:val="false"/>
          <w:color w:val="000000"/>
          <w:sz w:val="28"/>
        </w:rPr>
        <w:t>
      10. To develop and generate a map, the authorized body in the field of environmental protection requests from oil companies (objects that carry the risk of an oil spill) available data on resources, weather conditions, support programs with resource maps, information on the following state cadastres: specially protected natural areas from the authorized state body in the field of specially protected natural areas, animal world - the authorized state body in the field of protection, reproduction and use of the animal world, water cadastre - the use and protection of the water fund, for the study of subsoil. The information required for the development of the map is specified in Appendix 1 to these Rules.</w:t>
      </w:r>
    </w:p>
    <w:bookmarkEnd w:id="16"/>
    <w:bookmarkStart w:name="z18" w:id="17"/>
    <w:p>
      <w:pPr>
        <w:spacing w:after="0"/>
        <w:ind w:left="0"/>
        <w:jc w:val="both"/>
      </w:pPr>
      <w:r>
        <w:rPr>
          <w:rFonts w:ascii="Times New Roman"/>
          <w:b w:val="false"/>
          <w:i w:val="false"/>
          <w:color w:val="000000"/>
          <w:sz w:val="28"/>
        </w:rPr>
        <w:t>
      11. All information is collected in the Information and Analytical Center.</w:t>
      </w:r>
    </w:p>
    <w:bookmarkEnd w:id="17"/>
    <w:bookmarkStart w:name="z19" w:id="18"/>
    <w:p>
      <w:pPr>
        <w:spacing w:after="0"/>
        <w:ind w:left="0"/>
        <w:jc w:val="both"/>
      </w:pPr>
      <w:r>
        <w:rPr>
          <w:rFonts w:ascii="Times New Roman"/>
          <w:b w:val="false"/>
          <w:i w:val="false"/>
          <w:color w:val="000000"/>
          <w:sz w:val="28"/>
        </w:rPr>
        <w:t>
      12. The authorized state body in the field of environmental protection creates an expert group consisting of interested authorized state bodies in the field of environmental protection, wildlife, forest fund, water, Kazhydromet, in the field of civil protection, local executive bodies, oil companies, research institutes and independent consultants.</w:t>
      </w:r>
    </w:p>
    <w:bookmarkEnd w:id="18"/>
    <w:p>
      <w:pPr>
        <w:spacing w:after="0"/>
        <w:ind w:left="0"/>
        <w:jc w:val="both"/>
      </w:pPr>
      <w:r>
        <w:rPr>
          <w:rFonts w:ascii="Times New Roman"/>
          <w:b w:val="false"/>
          <w:i w:val="false"/>
          <w:color w:val="000000"/>
          <w:sz w:val="28"/>
        </w:rPr>
        <w:t>
      The expert group has the following powers:</w:t>
      </w:r>
    </w:p>
    <w:p>
      <w:pPr>
        <w:spacing w:after="0"/>
        <w:ind w:left="0"/>
        <w:jc w:val="both"/>
      </w:pPr>
      <w:r>
        <w:rPr>
          <w:rFonts w:ascii="Times New Roman"/>
          <w:b w:val="false"/>
          <w:i w:val="false"/>
          <w:color w:val="000000"/>
          <w:sz w:val="28"/>
        </w:rPr>
        <w:t>
      1) assessment of available information on resources, objects and coast;</w:t>
      </w:r>
    </w:p>
    <w:p>
      <w:pPr>
        <w:spacing w:after="0"/>
        <w:ind w:left="0"/>
        <w:jc w:val="both"/>
      </w:pPr>
      <w:r>
        <w:rPr>
          <w:rFonts w:ascii="Times New Roman"/>
          <w:b w:val="false"/>
          <w:i w:val="false"/>
          <w:color w:val="000000"/>
          <w:sz w:val="28"/>
        </w:rPr>
        <w:t>
      2) determines the zones or areas of the coast and resources that need to be studied and additional collection of information;</w:t>
      </w:r>
    </w:p>
    <w:p>
      <w:pPr>
        <w:spacing w:after="0"/>
        <w:ind w:left="0"/>
        <w:jc w:val="both"/>
      </w:pPr>
      <w:r>
        <w:rPr>
          <w:rFonts w:ascii="Times New Roman"/>
          <w:b w:val="false"/>
          <w:i w:val="false"/>
          <w:color w:val="000000"/>
          <w:sz w:val="28"/>
        </w:rPr>
        <w:t>
      3) defines geographic boundaries: border with the Russian Federation - Tupkaragan Bay, coastline + 5 kilometers by land + 5 kilometers by sea + areas at risk of flooding, abandoned wells, shallow water and offshore area (minimal information);</w:t>
      </w:r>
    </w:p>
    <w:p>
      <w:pPr>
        <w:spacing w:after="0"/>
        <w:ind w:left="0"/>
        <w:jc w:val="both"/>
      </w:pPr>
      <w:r>
        <w:rPr>
          <w:rFonts w:ascii="Times New Roman"/>
          <w:b w:val="false"/>
          <w:i w:val="false"/>
          <w:color w:val="000000"/>
          <w:sz w:val="28"/>
        </w:rPr>
        <w:t>
      4) determines the procedure for carrying out field work and mapping work, personnel and resources (together with oil companies, if their contract area falls within the territory of field work);</w:t>
      </w:r>
    </w:p>
    <w:p>
      <w:pPr>
        <w:spacing w:after="0"/>
        <w:ind w:left="0"/>
        <w:jc w:val="both"/>
      </w:pPr>
      <w:r>
        <w:rPr>
          <w:rFonts w:ascii="Times New Roman"/>
          <w:b w:val="false"/>
          <w:i w:val="false"/>
          <w:color w:val="000000"/>
          <w:sz w:val="28"/>
        </w:rPr>
        <w:t>
      5) determines the type of map for development and formation;</w:t>
      </w:r>
    </w:p>
    <w:p>
      <w:pPr>
        <w:spacing w:after="0"/>
        <w:ind w:left="0"/>
        <w:jc w:val="both"/>
      </w:pPr>
      <w:r>
        <w:rPr>
          <w:rFonts w:ascii="Times New Roman"/>
          <w:b w:val="false"/>
          <w:i w:val="false"/>
          <w:color w:val="000000"/>
          <w:sz w:val="28"/>
        </w:rPr>
        <w:t>
      6) financing is carried out as a joint project with oil companies that have a contract area falling within the resource study and mapping zone;</w:t>
      </w:r>
    </w:p>
    <w:p>
      <w:pPr>
        <w:spacing w:after="0"/>
        <w:ind w:left="0"/>
        <w:jc w:val="both"/>
      </w:pPr>
      <w:r>
        <w:rPr>
          <w:rFonts w:ascii="Times New Roman"/>
          <w:b w:val="false"/>
          <w:i w:val="false"/>
          <w:color w:val="000000"/>
          <w:sz w:val="28"/>
        </w:rPr>
        <w:t>
      7) selection of priority areas for protection, as well as assignment of a coastal sensitivity index for drawing on a strategic map.</w:t>
      </w:r>
    </w:p>
    <w:bookmarkStart w:name="z20" w:id="19"/>
    <w:p>
      <w:pPr>
        <w:spacing w:after="0"/>
        <w:ind w:left="0"/>
        <w:jc w:val="both"/>
      </w:pPr>
      <w:r>
        <w:rPr>
          <w:rFonts w:ascii="Times New Roman"/>
          <w:b w:val="false"/>
          <w:i w:val="false"/>
          <w:color w:val="000000"/>
          <w:sz w:val="28"/>
        </w:rPr>
        <w:t>
      13. Types of maps differ by the scale of the spill and depending on the user: operational, tactical and strategic. The information that is displayed in the sections for the required type of maps is specified in Appendix 2 to these Rules.</w:t>
      </w:r>
    </w:p>
    <w:bookmarkEnd w:id="19"/>
    <w:bookmarkStart w:name="z21" w:id="20"/>
    <w:p>
      <w:pPr>
        <w:spacing w:after="0"/>
        <w:ind w:left="0"/>
        <w:jc w:val="both"/>
      </w:pPr>
      <w:r>
        <w:rPr>
          <w:rFonts w:ascii="Times New Roman"/>
          <w:b w:val="false"/>
          <w:i w:val="false"/>
          <w:color w:val="000000"/>
          <w:sz w:val="28"/>
        </w:rPr>
        <w:t>
      14. The process of developing maps consists of several stages:</w:t>
      </w:r>
    </w:p>
    <w:bookmarkEnd w:id="20"/>
    <w:p>
      <w:pPr>
        <w:spacing w:after="0"/>
        <w:ind w:left="0"/>
        <w:jc w:val="both"/>
      </w:pPr>
      <w:r>
        <w:rPr>
          <w:rFonts w:ascii="Times New Roman"/>
          <w:b w:val="false"/>
          <w:i w:val="false"/>
          <w:color w:val="000000"/>
          <w:sz w:val="28"/>
        </w:rPr>
        <w:t>
      1) collection of initial data in accordance with the annex to these rules;</w:t>
      </w:r>
    </w:p>
    <w:p>
      <w:pPr>
        <w:spacing w:after="0"/>
        <w:ind w:left="0"/>
        <w:jc w:val="both"/>
      </w:pPr>
      <w:r>
        <w:rPr>
          <w:rFonts w:ascii="Times New Roman"/>
          <w:b w:val="false"/>
          <w:i w:val="false"/>
          <w:color w:val="000000"/>
          <w:sz w:val="28"/>
        </w:rPr>
        <w:t>
      2) preparation of tactical maps;</w:t>
      </w:r>
    </w:p>
    <w:p>
      <w:pPr>
        <w:spacing w:after="0"/>
        <w:ind w:left="0"/>
        <w:jc w:val="both"/>
      </w:pPr>
      <w:r>
        <w:rPr>
          <w:rFonts w:ascii="Times New Roman"/>
          <w:b w:val="false"/>
          <w:i w:val="false"/>
          <w:color w:val="000000"/>
          <w:sz w:val="28"/>
        </w:rPr>
        <w:t>
      3) selection of priority defense areas from those indicated in tactical maps, as well as assignment of a coastal sensitivity index;</w:t>
      </w:r>
    </w:p>
    <w:p>
      <w:pPr>
        <w:spacing w:after="0"/>
        <w:ind w:left="0"/>
        <w:jc w:val="both"/>
      </w:pPr>
      <w:r>
        <w:rPr>
          <w:rFonts w:ascii="Times New Roman"/>
          <w:b w:val="false"/>
          <w:i w:val="false"/>
          <w:color w:val="000000"/>
          <w:sz w:val="28"/>
        </w:rPr>
        <w:t>
      4) preparation of strategic maps indicating priority areas for protection and coastal sensitivity index;</w:t>
      </w:r>
    </w:p>
    <w:p>
      <w:pPr>
        <w:spacing w:after="0"/>
        <w:ind w:left="0"/>
        <w:jc w:val="both"/>
      </w:pPr>
      <w:r>
        <w:rPr>
          <w:rFonts w:ascii="Times New Roman"/>
          <w:b w:val="false"/>
          <w:i w:val="false"/>
          <w:color w:val="000000"/>
          <w:sz w:val="28"/>
        </w:rPr>
        <w:t>
      5) development of facility plans to ensure preparedness and actions to eliminate oil spills at sea, inland waters and in the protective zone, developed by the owners of facilities that bear the risk of an oil spill, taking into account specific sensitive environmental and socio-economic objects;</w:t>
      </w:r>
    </w:p>
    <w:p>
      <w:pPr>
        <w:spacing w:after="0"/>
        <w:ind w:left="0"/>
        <w:jc w:val="both"/>
      </w:pPr>
      <w:r>
        <w:rPr>
          <w:rFonts w:ascii="Times New Roman"/>
          <w:b w:val="false"/>
          <w:i w:val="false"/>
          <w:color w:val="000000"/>
          <w:sz w:val="28"/>
        </w:rPr>
        <w:t>
      6) preparation of operational maps.</w:t>
      </w:r>
    </w:p>
    <w:bookmarkStart w:name="z22" w:id="21"/>
    <w:p>
      <w:pPr>
        <w:spacing w:after="0"/>
        <w:ind w:left="0"/>
        <w:jc w:val="both"/>
      </w:pPr>
      <w:r>
        <w:rPr>
          <w:rFonts w:ascii="Times New Roman"/>
          <w:b w:val="false"/>
          <w:i w:val="false"/>
          <w:color w:val="000000"/>
          <w:sz w:val="28"/>
        </w:rPr>
        <w:t>
      15. The authorized body in the field of environmental protection, together with the objects bearing the risk of oil spills, except for ships, work together to develop tactical maps.</w:t>
      </w:r>
    </w:p>
    <w:bookmarkEnd w:id="21"/>
    <w:p>
      <w:pPr>
        <w:spacing w:after="0"/>
        <w:ind w:left="0"/>
        <w:jc w:val="both"/>
      </w:pPr>
      <w:r>
        <w:rPr>
          <w:rFonts w:ascii="Times New Roman"/>
          <w:b w:val="false"/>
          <w:i w:val="false"/>
          <w:color w:val="000000"/>
          <w:sz w:val="28"/>
        </w:rPr>
        <w:t>
      1) facilities that carry the risk of an oil spill at sea, the contract area or structures of which are located in the Kazakhstani part of the Caspian Sea or in the coastal zone of the Caspian Sea, provide the available information and data that are necessary for the formation of a tactical map to the authorized body. If the expert commission, based on the received and available data, considers that it is necessary to collect new or update old ones, then such objects carry out field work to collect new or update old data and information with the participation of the authorized body and other organizations, which will be determined by the expert group;</w:t>
      </w:r>
    </w:p>
    <w:p>
      <w:pPr>
        <w:spacing w:after="0"/>
        <w:ind w:left="0"/>
        <w:jc w:val="both"/>
      </w:pPr>
      <w:r>
        <w:rPr>
          <w:rFonts w:ascii="Times New Roman"/>
          <w:b w:val="false"/>
          <w:i w:val="false"/>
          <w:color w:val="000000"/>
          <w:sz w:val="28"/>
        </w:rPr>
        <w:t>
      2) in the Kazakhstani part of the Caspian Sea, where there is no allocation of contract areas, field work to collect new or update old data and information is carried out by the authorized body with the participation of interested authorized bodies and organizations, which will be determined by the expert group. The need for field work is determined by the expert commission after studying the available data.</w:t>
      </w:r>
    </w:p>
    <w:bookmarkStart w:name="z23" w:id="22"/>
    <w:p>
      <w:pPr>
        <w:spacing w:after="0"/>
        <w:ind w:left="0"/>
        <w:jc w:val="both"/>
      </w:pPr>
      <w:r>
        <w:rPr>
          <w:rFonts w:ascii="Times New Roman"/>
          <w:b w:val="false"/>
          <w:i w:val="false"/>
          <w:color w:val="000000"/>
          <w:sz w:val="28"/>
        </w:rPr>
        <w:t>
      16. After developing a tactical map and identifying the most sensitive environmental and socio-economic objects and coastal types, the identified areas are prioritized and a coastal sensitivity index is assigned. This information is plotted on a strategic map and will represent a realistic oil spill response strategy.</w:t>
      </w:r>
    </w:p>
    <w:bookmarkEnd w:id="22"/>
    <w:p>
      <w:pPr>
        <w:spacing w:after="0"/>
        <w:ind w:left="0"/>
        <w:jc w:val="both"/>
      </w:pPr>
      <w:r>
        <w:rPr>
          <w:rFonts w:ascii="Times New Roman"/>
          <w:b w:val="false"/>
          <w:i w:val="false"/>
          <w:color w:val="000000"/>
          <w:sz w:val="28"/>
        </w:rPr>
        <w:t>
      The selection of priority areas for protection and the assignment of a coastal sensitivity index is carried out by an expert group. Once the strategy map has been approved, it can be used as a basis for operational planning and decision support in the environmental net benefit analysis.</w:t>
      </w:r>
    </w:p>
    <w:p>
      <w:pPr>
        <w:spacing w:after="0"/>
        <w:ind w:left="0"/>
        <w:jc w:val="both"/>
      </w:pPr>
      <w:r>
        <w:rPr>
          <w:rFonts w:ascii="Times New Roman"/>
          <w:b w:val="false"/>
          <w:i w:val="false"/>
          <w:color w:val="000000"/>
          <w:sz w:val="28"/>
        </w:rPr>
        <w:t>
      Operational plans are developed by facilities that bear the risk of oil spills, with the exception of ships, and specialized organizations for oil spill response.</w:t>
      </w:r>
    </w:p>
    <w:bookmarkStart w:name="z24" w:id="23"/>
    <w:p>
      <w:pPr>
        <w:spacing w:after="0"/>
        <w:ind w:left="0"/>
        <w:jc w:val="both"/>
      </w:pPr>
      <w:r>
        <w:rPr>
          <w:rFonts w:ascii="Times New Roman"/>
          <w:b w:val="false"/>
          <w:i w:val="false"/>
          <w:color w:val="000000"/>
          <w:sz w:val="28"/>
        </w:rPr>
        <w:t>
      17. Tactical maps are updated every 5 years. Oil companies provide data on material and technical and operational resources within their contract territory to update the tactical map in the Information and Analytical Center.</w:t>
      </w:r>
    </w:p>
    <w:bookmarkEnd w:id="23"/>
    <w:bookmarkStart w:name="z25" w:id="24"/>
    <w:p>
      <w:pPr>
        <w:spacing w:after="0"/>
        <w:ind w:left="0"/>
        <w:jc w:val="both"/>
      </w:pPr>
      <w:r>
        <w:rPr>
          <w:rFonts w:ascii="Times New Roman"/>
          <w:b w:val="false"/>
          <w:i w:val="false"/>
          <w:color w:val="000000"/>
          <w:sz w:val="28"/>
        </w:rPr>
        <w:t>
      18. Update of strategic maps is carried out with a frequency of 5 years.</w:t>
      </w:r>
    </w:p>
    <w:bookmarkEnd w:id="24"/>
    <w:bookmarkStart w:name="z26" w:id="25"/>
    <w:p>
      <w:pPr>
        <w:spacing w:after="0"/>
        <w:ind w:left="0"/>
        <w:jc w:val="both"/>
      </w:pPr>
      <w:r>
        <w:rPr>
          <w:rFonts w:ascii="Times New Roman"/>
          <w:b w:val="false"/>
          <w:i w:val="false"/>
          <w:color w:val="000000"/>
          <w:sz w:val="28"/>
        </w:rPr>
        <w:t xml:space="preserve">
      19. The environmental sensitivity map is updated by the Information and Analytical Center based on information received from oil companies.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developing an environmental </w:t>
            </w:r>
            <w:r>
              <w:br/>
            </w:r>
            <w:r>
              <w:rPr>
                <w:rFonts w:ascii="Times New Roman"/>
                <w:b w:val="false"/>
                <w:i w:val="false"/>
                <w:color w:val="000000"/>
                <w:sz w:val="20"/>
              </w:rPr>
              <w:t xml:space="preserve">sensitivity map and making a decision to determine </w:t>
            </w:r>
            <w:r>
              <w:br/>
            </w:r>
            <w:r>
              <w:rPr>
                <w:rFonts w:ascii="Times New Roman"/>
                <w:b w:val="false"/>
                <w:i w:val="false"/>
                <w:color w:val="000000"/>
                <w:sz w:val="20"/>
              </w:rPr>
              <w:t xml:space="preserve">the sensitivity index for oil spill response at sea, </w:t>
            </w:r>
            <w:r>
              <w:br/>
            </w:r>
            <w:r>
              <w:rPr>
                <w:rFonts w:ascii="Times New Roman"/>
                <w:b w:val="false"/>
                <w:i w:val="false"/>
                <w:color w:val="000000"/>
                <w:sz w:val="20"/>
              </w:rPr>
              <w:t xml:space="preserve">inland waters and in the protective zone </w:t>
            </w:r>
            <w:r>
              <w:br/>
            </w:r>
            <w:r>
              <w:rPr>
                <w:rFonts w:ascii="Times New Roman"/>
                <w:b w:val="false"/>
                <w:i w:val="false"/>
                <w:color w:val="000000"/>
                <w:sz w:val="20"/>
              </w:rPr>
              <w:t xml:space="preserve">of the Republic of Kazakhstan </w:t>
            </w:r>
          </w:p>
        </w:tc>
      </w:tr>
    </w:tbl>
    <w:bookmarkStart w:name="z28" w:id="26"/>
    <w:p>
      <w:pPr>
        <w:spacing w:after="0"/>
        <w:ind w:left="0"/>
        <w:jc w:val="left"/>
      </w:pPr>
      <w:r>
        <w:rPr>
          <w:rFonts w:ascii="Times New Roman"/>
          <w:b/>
          <w:i w:val="false"/>
          <w:color w:val="000000"/>
        </w:rPr>
        <w:t xml:space="preserve"> Information required for map development</w:t>
      </w:r>
    </w:p>
    <w:bookmarkEnd w:id="26"/>
    <w:p>
      <w:pPr>
        <w:spacing w:after="0"/>
        <w:ind w:left="0"/>
        <w:jc w:val="both"/>
      </w:pPr>
      <w:r>
        <w:rPr>
          <w:rFonts w:ascii="Times New Roman"/>
          <w:b w:val="false"/>
          <w:i w:val="false"/>
          <w:color w:val="000000"/>
          <w:sz w:val="28"/>
        </w:rPr>
        <w:t>
      1. General information</w:t>
      </w:r>
    </w:p>
    <w:p>
      <w:pPr>
        <w:spacing w:after="0"/>
        <w:ind w:left="0"/>
        <w:jc w:val="both"/>
      </w:pPr>
      <w:r>
        <w:rPr>
          <w:rFonts w:ascii="Times New Roman"/>
          <w:b w:val="false"/>
          <w:i w:val="false"/>
          <w:color w:val="000000"/>
          <w:sz w:val="28"/>
        </w:rPr>
        <w:t>
      1) Coast: the nature of the coast;</w:t>
      </w:r>
    </w:p>
    <w:p>
      <w:pPr>
        <w:spacing w:after="0"/>
        <w:ind w:left="0"/>
        <w:jc w:val="both"/>
      </w:pPr>
      <w:r>
        <w:rPr>
          <w:rFonts w:ascii="Times New Roman"/>
          <w:b w:val="false"/>
          <w:i w:val="false"/>
          <w:color w:val="000000"/>
          <w:sz w:val="28"/>
        </w:rPr>
        <w:t>
      2) Topography (from the coast to 30 kilometers by land);</w:t>
      </w:r>
    </w:p>
    <w:p>
      <w:pPr>
        <w:spacing w:after="0"/>
        <w:ind w:left="0"/>
        <w:jc w:val="both"/>
      </w:pPr>
      <w:r>
        <w:rPr>
          <w:rFonts w:ascii="Times New Roman"/>
          <w:b w:val="false"/>
          <w:i w:val="false"/>
          <w:color w:val="000000"/>
          <w:sz w:val="28"/>
        </w:rPr>
        <w:t>
      3) Bathymetry (of the entire area under consideration);</w:t>
      </w:r>
    </w:p>
    <w:p>
      <w:pPr>
        <w:spacing w:after="0"/>
        <w:ind w:left="0"/>
        <w:jc w:val="both"/>
      </w:pPr>
      <w:r>
        <w:rPr>
          <w:rFonts w:ascii="Times New Roman"/>
          <w:b w:val="false"/>
          <w:i w:val="false"/>
          <w:color w:val="000000"/>
          <w:sz w:val="28"/>
        </w:rPr>
        <w:t>
      4) Rivers, delta system and streams;</w:t>
      </w:r>
    </w:p>
    <w:p>
      <w:pPr>
        <w:spacing w:after="0"/>
        <w:ind w:left="0"/>
        <w:jc w:val="both"/>
      </w:pPr>
      <w:r>
        <w:rPr>
          <w:rFonts w:ascii="Times New Roman"/>
          <w:b w:val="false"/>
          <w:i w:val="false"/>
          <w:color w:val="000000"/>
          <w:sz w:val="28"/>
        </w:rPr>
        <w:t>
      5) Basic information about the zoning of the coastal territory and land:</w:t>
      </w:r>
    </w:p>
    <w:p>
      <w:pPr>
        <w:spacing w:after="0"/>
        <w:ind w:left="0"/>
        <w:jc w:val="both"/>
      </w:pPr>
      <w:r>
        <w:rPr>
          <w:rFonts w:ascii="Times New Roman"/>
          <w:b w:val="false"/>
          <w:i w:val="false"/>
          <w:color w:val="000000"/>
          <w:sz w:val="28"/>
        </w:rPr>
        <w:t>
      – vegetation, land, anthropogenic use;</w:t>
      </w:r>
    </w:p>
    <w:p>
      <w:pPr>
        <w:spacing w:after="0"/>
        <w:ind w:left="0"/>
        <w:jc w:val="both"/>
      </w:pPr>
      <w:r>
        <w:rPr>
          <w:rFonts w:ascii="Times New Roman"/>
          <w:b w:val="false"/>
          <w:i w:val="false"/>
          <w:color w:val="000000"/>
          <w:sz w:val="28"/>
        </w:rPr>
        <w:t>
      – from the coast &gt;30 kilometers by land;</w:t>
      </w:r>
    </w:p>
    <w:p>
      <w:pPr>
        <w:spacing w:after="0"/>
        <w:ind w:left="0"/>
        <w:jc w:val="both"/>
      </w:pPr>
      <w:r>
        <w:rPr>
          <w:rFonts w:ascii="Times New Roman"/>
          <w:b w:val="false"/>
          <w:i w:val="false"/>
          <w:color w:val="000000"/>
          <w:sz w:val="28"/>
        </w:rPr>
        <w:t>
      6) Main benthic communities, flora and fauna of the study area (simplified information);</w:t>
      </w:r>
    </w:p>
    <w:p>
      <w:pPr>
        <w:spacing w:after="0"/>
        <w:ind w:left="0"/>
        <w:jc w:val="both"/>
      </w:pPr>
      <w:r>
        <w:rPr>
          <w:rFonts w:ascii="Times New Roman"/>
          <w:b w:val="false"/>
          <w:i w:val="false"/>
          <w:color w:val="000000"/>
          <w:sz w:val="28"/>
        </w:rPr>
        <w:t>
      7) Susceptibility of the coastal area and land to flooding (under the influence of surge phenomena);</w:t>
      </w:r>
    </w:p>
    <w:p>
      <w:pPr>
        <w:spacing w:after="0"/>
        <w:ind w:left="0"/>
        <w:jc w:val="both"/>
      </w:pPr>
      <w:r>
        <w:rPr>
          <w:rFonts w:ascii="Times New Roman"/>
          <w:b w:val="false"/>
          <w:i w:val="false"/>
          <w:color w:val="000000"/>
          <w:sz w:val="28"/>
        </w:rPr>
        <w:t>
      8) Settlements: borders and population density (from the coast to 30 kilometers inland);</w:t>
      </w:r>
    </w:p>
    <w:p>
      <w:pPr>
        <w:spacing w:after="0"/>
        <w:ind w:left="0"/>
        <w:jc w:val="both"/>
      </w:pPr>
      <w:r>
        <w:rPr>
          <w:rFonts w:ascii="Times New Roman"/>
          <w:b w:val="false"/>
          <w:i w:val="false"/>
          <w:color w:val="000000"/>
          <w:sz w:val="28"/>
        </w:rPr>
        <w:t>
      9) The main settlements located on the coast;</w:t>
      </w:r>
    </w:p>
    <w:p>
      <w:pPr>
        <w:spacing w:after="0"/>
        <w:ind w:left="0"/>
        <w:jc w:val="both"/>
      </w:pPr>
      <w:r>
        <w:rPr>
          <w:rFonts w:ascii="Times New Roman"/>
          <w:b w:val="false"/>
          <w:i w:val="false"/>
          <w:color w:val="000000"/>
          <w:sz w:val="28"/>
        </w:rPr>
        <w:t>
      10) A network of roads and routes for off-road vehicles or quad bikes, road structures;</w:t>
      </w:r>
    </w:p>
    <w:p>
      <w:pPr>
        <w:spacing w:after="0"/>
        <w:ind w:left="0"/>
        <w:jc w:val="both"/>
      </w:pPr>
      <w:r>
        <w:rPr>
          <w:rFonts w:ascii="Times New Roman"/>
          <w:b w:val="false"/>
          <w:i w:val="false"/>
          <w:color w:val="000000"/>
          <w:sz w:val="28"/>
        </w:rPr>
        <w:t>
      11) Railway network and stations;</w:t>
      </w:r>
    </w:p>
    <w:p>
      <w:pPr>
        <w:spacing w:after="0"/>
        <w:ind w:left="0"/>
        <w:jc w:val="both"/>
      </w:pPr>
      <w:r>
        <w:rPr>
          <w:rFonts w:ascii="Times New Roman"/>
          <w:b w:val="false"/>
          <w:i w:val="false"/>
          <w:color w:val="000000"/>
          <w:sz w:val="28"/>
        </w:rPr>
        <w:t>
      12) Airports, runways, helipads and landings;</w:t>
      </w:r>
    </w:p>
    <w:p>
      <w:pPr>
        <w:spacing w:after="0"/>
        <w:ind w:left="0"/>
        <w:jc w:val="both"/>
      </w:pPr>
      <w:r>
        <w:rPr>
          <w:rFonts w:ascii="Times New Roman"/>
          <w:b w:val="false"/>
          <w:i w:val="false"/>
          <w:color w:val="000000"/>
          <w:sz w:val="28"/>
        </w:rPr>
        <w:t>
      13) Hospitals, clinics and medical centers;</w:t>
      </w:r>
    </w:p>
    <w:p>
      <w:pPr>
        <w:spacing w:after="0"/>
        <w:ind w:left="0"/>
        <w:jc w:val="both"/>
      </w:pPr>
      <w:r>
        <w:rPr>
          <w:rFonts w:ascii="Times New Roman"/>
          <w:b w:val="false"/>
          <w:i w:val="false"/>
          <w:color w:val="000000"/>
          <w:sz w:val="28"/>
        </w:rPr>
        <w:t>
      14) Administrative-territorial boundaries:</w:t>
      </w:r>
    </w:p>
    <w:p>
      <w:pPr>
        <w:spacing w:after="0"/>
        <w:ind w:left="0"/>
        <w:jc w:val="both"/>
      </w:pPr>
      <w:r>
        <w:rPr>
          <w:rFonts w:ascii="Times New Roman"/>
          <w:b w:val="false"/>
          <w:i w:val="false"/>
          <w:color w:val="000000"/>
          <w:sz w:val="28"/>
        </w:rPr>
        <w:t>
      - state border (by land and by sea);</w:t>
      </w:r>
    </w:p>
    <w:p>
      <w:pPr>
        <w:spacing w:after="0"/>
        <w:ind w:left="0"/>
        <w:jc w:val="both"/>
      </w:pPr>
      <w:r>
        <w:rPr>
          <w:rFonts w:ascii="Times New Roman"/>
          <w:b w:val="false"/>
          <w:i w:val="false"/>
          <w:color w:val="000000"/>
          <w:sz w:val="28"/>
        </w:rPr>
        <w:t>
      - administrative-territorial boundaries: region, city, district, village;</w:t>
      </w:r>
    </w:p>
    <w:p>
      <w:pPr>
        <w:spacing w:after="0"/>
        <w:ind w:left="0"/>
        <w:jc w:val="both"/>
      </w:pPr>
      <w:r>
        <w:rPr>
          <w:rFonts w:ascii="Times New Roman"/>
          <w:b w:val="false"/>
          <w:i w:val="false"/>
          <w:color w:val="000000"/>
          <w:sz w:val="28"/>
        </w:rPr>
        <w:t>
      15) Meteo-oceanographic seasonal conditions (winter-spring-summer-autumn):</w:t>
      </w:r>
    </w:p>
    <w:p>
      <w:pPr>
        <w:spacing w:after="0"/>
        <w:ind w:left="0"/>
        <w:jc w:val="both"/>
      </w:pPr>
      <w:r>
        <w:rPr>
          <w:rFonts w:ascii="Times New Roman"/>
          <w:b w:val="false"/>
          <w:i w:val="false"/>
          <w:color w:val="000000"/>
          <w:sz w:val="28"/>
        </w:rPr>
        <w:t>
      – average wind data;</w:t>
      </w:r>
    </w:p>
    <w:p>
      <w:pPr>
        <w:spacing w:after="0"/>
        <w:ind w:left="0"/>
        <w:jc w:val="both"/>
      </w:pPr>
      <w:r>
        <w:rPr>
          <w:rFonts w:ascii="Times New Roman"/>
          <w:b w:val="false"/>
          <w:i w:val="false"/>
          <w:color w:val="000000"/>
          <w:sz w:val="28"/>
        </w:rPr>
        <w:t>
      – average salinity data;</w:t>
      </w:r>
    </w:p>
    <w:p>
      <w:pPr>
        <w:spacing w:after="0"/>
        <w:ind w:left="0"/>
        <w:jc w:val="both"/>
      </w:pPr>
      <w:r>
        <w:rPr>
          <w:rFonts w:ascii="Times New Roman"/>
          <w:b w:val="false"/>
          <w:i w:val="false"/>
          <w:color w:val="000000"/>
          <w:sz w:val="28"/>
        </w:rPr>
        <w:t>
      – average data on sea currents;</w:t>
      </w:r>
    </w:p>
    <w:p>
      <w:pPr>
        <w:spacing w:after="0"/>
        <w:ind w:left="0"/>
        <w:jc w:val="both"/>
      </w:pPr>
      <w:r>
        <w:rPr>
          <w:rFonts w:ascii="Times New Roman"/>
          <w:b w:val="false"/>
          <w:i w:val="false"/>
          <w:color w:val="000000"/>
          <w:sz w:val="28"/>
        </w:rPr>
        <w:t>
      – ice cover and extent (average, minimum and maximum values).</w:t>
      </w:r>
    </w:p>
    <w:p>
      <w:pPr>
        <w:spacing w:after="0"/>
        <w:ind w:left="0"/>
        <w:jc w:val="both"/>
      </w:pPr>
      <w:r>
        <w:rPr>
          <w:rFonts w:ascii="Times New Roman"/>
          <w:b w:val="false"/>
          <w:i w:val="false"/>
          <w:color w:val="000000"/>
          <w:sz w:val="28"/>
        </w:rPr>
        <w:t>
      2. Geomorphological features and sensitive objects of the coast</w:t>
      </w:r>
    </w:p>
    <w:p>
      <w:pPr>
        <w:spacing w:after="0"/>
        <w:ind w:left="0"/>
        <w:jc w:val="both"/>
      </w:pPr>
      <w:r>
        <w:rPr>
          <w:rFonts w:ascii="Times New Roman"/>
          <w:b w:val="false"/>
          <w:i w:val="false"/>
          <w:color w:val="000000"/>
          <w:sz w:val="28"/>
        </w:rPr>
        <w:t>
      16) Coast:</w:t>
      </w:r>
    </w:p>
    <w:p>
      <w:pPr>
        <w:spacing w:after="0"/>
        <w:ind w:left="0"/>
        <w:jc w:val="both"/>
      </w:pPr>
      <w:r>
        <w:rPr>
          <w:rFonts w:ascii="Times New Roman"/>
          <w:b w:val="false"/>
          <w:i w:val="false"/>
          <w:color w:val="000000"/>
          <w:sz w:val="28"/>
        </w:rPr>
        <w:t>
      – type of coast and shoreline (cliffs, rocky shores, beaches, sandbars or bars, mud flats, marshes, artificial: jetty, riprap, and so on);</w:t>
      </w:r>
    </w:p>
    <w:p>
      <w:pPr>
        <w:spacing w:after="0"/>
        <w:ind w:left="0"/>
        <w:jc w:val="both"/>
      </w:pPr>
      <w:r>
        <w:rPr>
          <w:rFonts w:ascii="Times New Roman"/>
          <w:b w:val="false"/>
          <w:i w:val="false"/>
          <w:color w:val="000000"/>
          <w:sz w:val="28"/>
        </w:rPr>
        <w:t>
      - the width of the coastline;</w:t>
      </w:r>
    </w:p>
    <w:p>
      <w:pPr>
        <w:spacing w:after="0"/>
        <w:ind w:left="0"/>
        <w:jc w:val="both"/>
      </w:pPr>
      <w:r>
        <w:rPr>
          <w:rFonts w:ascii="Times New Roman"/>
          <w:b w:val="false"/>
          <w:i w:val="false"/>
          <w:color w:val="000000"/>
          <w:sz w:val="28"/>
        </w:rPr>
        <w:t>
      – sedimentary rocks and granulometry;</w:t>
      </w:r>
    </w:p>
    <w:p>
      <w:pPr>
        <w:spacing w:after="0"/>
        <w:ind w:left="0"/>
        <w:jc w:val="both"/>
      </w:pPr>
      <w:r>
        <w:rPr>
          <w:rFonts w:ascii="Times New Roman"/>
          <w:b w:val="false"/>
          <w:i w:val="false"/>
          <w:color w:val="000000"/>
          <w:sz w:val="28"/>
        </w:rPr>
        <w:t>
      – exposure to waves (open, semi-open, sheltered);</w:t>
      </w:r>
    </w:p>
    <w:p>
      <w:pPr>
        <w:spacing w:after="0"/>
        <w:ind w:left="0"/>
        <w:jc w:val="both"/>
      </w:pPr>
      <w:r>
        <w:rPr>
          <w:rFonts w:ascii="Times New Roman"/>
          <w:b w:val="false"/>
          <w:i w:val="false"/>
          <w:color w:val="000000"/>
          <w:sz w:val="28"/>
        </w:rPr>
        <w:t>
      – impact of surge phenomena;</w:t>
      </w:r>
    </w:p>
    <w:p>
      <w:pPr>
        <w:spacing w:after="0"/>
        <w:ind w:left="0"/>
        <w:jc w:val="both"/>
      </w:pPr>
      <w:r>
        <w:rPr>
          <w:rFonts w:ascii="Times New Roman"/>
          <w:b w:val="false"/>
          <w:i w:val="false"/>
          <w:color w:val="000000"/>
          <w:sz w:val="28"/>
        </w:rPr>
        <w:t>
      – segmentation of the coast according to geomorphological/ecological characteristics and administrative-territorial boundaries;</w:t>
      </w:r>
    </w:p>
    <w:p>
      <w:pPr>
        <w:spacing w:after="0"/>
        <w:ind w:left="0"/>
        <w:jc w:val="both"/>
      </w:pPr>
      <w:r>
        <w:rPr>
          <w:rFonts w:ascii="Times New Roman"/>
          <w:b w:val="false"/>
          <w:i w:val="false"/>
          <w:color w:val="000000"/>
          <w:sz w:val="28"/>
        </w:rPr>
        <w:t>
      17) Characteristics of river banks, river deltas and land:</w:t>
      </w:r>
    </w:p>
    <w:p>
      <w:pPr>
        <w:spacing w:after="0"/>
        <w:ind w:left="0"/>
        <w:jc w:val="both"/>
      </w:pPr>
      <w:r>
        <w:rPr>
          <w:rFonts w:ascii="Times New Roman"/>
          <w:b w:val="false"/>
          <w:i w:val="false"/>
          <w:color w:val="000000"/>
          <w:sz w:val="28"/>
        </w:rPr>
        <w:t>
      – bank of a river delta that is prone to oil spill (5-10 km inland): type of soil and sediments, vegetation (if any);</w:t>
      </w:r>
    </w:p>
    <w:p>
      <w:pPr>
        <w:spacing w:after="0"/>
        <w:ind w:left="0"/>
        <w:jc w:val="both"/>
      </w:pPr>
      <w:r>
        <w:rPr>
          <w:rFonts w:ascii="Times New Roman"/>
          <w:b w:val="false"/>
          <w:i w:val="false"/>
          <w:color w:val="000000"/>
          <w:sz w:val="28"/>
        </w:rPr>
        <w:t>
      – bank of rivers prone to oil spill (5-10 km inland): bank and sediment morphology and vegetation (if any);</w:t>
      </w:r>
    </w:p>
    <w:p>
      <w:pPr>
        <w:spacing w:after="0"/>
        <w:ind w:left="0"/>
        <w:jc w:val="both"/>
      </w:pPr>
      <w:r>
        <w:rPr>
          <w:rFonts w:ascii="Times New Roman"/>
          <w:b w:val="false"/>
          <w:i w:val="false"/>
          <w:color w:val="000000"/>
          <w:sz w:val="28"/>
        </w:rPr>
        <w:t>
      – dry land along pipelines, as well as presence near rivers and/or wetlands;</w:t>
      </w:r>
    </w:p>
    <w:p>
      <w:pPr>
        <w:spacing w:after="0"/>
        <w:ind w:left="0"/>
        <w:jc w:val="both"/>
      </w:pPr>
      <w:r>
        <w:rPr>
          <w:rFonts w:ascii="Times New Roman"/>
          <w:b w:val="false"/>
          <w:i w:val="false"/>
          <w:color w:val="000000"/>
          <w:sz w:val="28"/>
        </w:rPr>
        <w:t>
      – segmentation of river banks and river deltas according to geomorphological/ecological characteristics and administrative-territorial boundaries.</w:t>
      </w:r>
    </w:p>
    <w:p>
      <w:pPr>
        <w:spacing w:after="0"/>
        <w:ind w:left="0"/>
        <w:jc w:val="both"/>
      </w:pPr>
      <w:r>
        <w:rPr>
          <w:rFonts w:ascii="Times New Roman"/>
          <w:b w:val="false"/>
          <w:i w:val="false"/>
          <w:color w:val="000000"/>
          <w:sz w:val="28"/>
        </w:rPr>
        <w:t>
      3. Valuable ecological systems and objects, sensitive biological/environmental resources</w:t>
      </w:r>
    </w:p>
    <w:p>
      <w:pPr>
        <w:spacing w:after="0"/>
        <w:ind w:left="0"/>
        <w:jc w:val="both"/>
      </w:pPr>
      <w:r>
        <w:rPr>
          <w:rFonts w:ascii="Times New Roman"/>
          <w:b w:val="false"/>
          <w:i w:val="false"/>
          <w:color w:val="000000"/>
          <w:sz w:val="28"/>
        </w:rPr>
        <w:t>
      18) Fish:</w:t>
      </w:r>
    </w:p>
    <w:p>
      <w:pPr>
        <w:spacing w:after="0"/>
        <w:ind w:left="0"/>
        <w:jc w:val="both"/>
      </w:pPr>
      <w:r>
        <w:rPr>
          <w:rFonts w:ascii="Times New Roman"/>
          <w:b w:val="false"/>
          <w:i w:val="false"/>
          <w:color w:val="000000"/>
          <w:sz w:val="28"/>
        </w:rPr>
        <w:t>
      – spawning grounds for the main species, including commercial ones (sea, river, deltas…);</w:t>
      </w:r>
    </w:p>
    <w:p>
      <w:pPr>
        <w:spacing w:after="0"/>
        <w:ind w:left="0"/>
        <w:jc w:val="both"/>
      </w:pPr>
      <w:r>
        <w:rPr>
          <w:rFonts w:ascii="Times New Roman"/>
          <w:b w:val="false"/>
          <w:i w:val="false"/>
          <w:color w:val="000000"/>
          <w:sz w:val="28"/>
        </w:rPr>
        <w:t>
      – areas of concentration of nurseries / fry / juveniles of the main species, areas valuable for feeding of the main species of fish, including commercial ones;</w:t>
      </w:r>
    </w:p>
    <w:p>
      <w:pPr>
        <w:spacing w:after="0"/>
        <w:ind w:left="0"/>
        <w:jc w:val="both"/>
      </w:pPr>
      <w:r>
        <w:rPr>
          <w:rFonts w:ascii="Times New Roman"/>
          <w:b w:val="false"/>
          <w:i w:val="false"/>
          <w:color w:val="000000"/>
          <w:sz w:val="28"/>
        </w:rPr>
        <w:t>
      - areas of concentration of the main fish species, including commercial ones (for example, sturgeon, sprat, and so on);</w:t>
      </w:r>
    </w:p>
    <w:p>
      <w:pPr>
        <w:spacing w:after="0"/>
        <w:ind w:left="0"/>
        <w:jc w:val="both"/>
      </w:pPr>
      <w:r>
        <w:rPr>
          <w:rFonts w:ascii="Times New Roman"/>
          <w:b w:val="false"/>
          <w:i w:val="false"/>
          <w:color w:val="000000"/>
          <w:sz w:val="28"/>
        </w:rPr>
        <w:t>
      - areas valuable for the concentration of food organisms of fish (phytoplankton, zooplankton, zoobenthos and others);</w:t>
      </w:r>
    </w:p>
    <w:p>
      <w:pPr>
        <w:spacing w:after="0"/>
        <w:ind w:left="0"/>
        <w:jc w:val="both"/>
      </w:pPr>
      <w:r>
        <w:rPr>
          <w:rFonts w:ascii="Times New Roman"/>
          <w:b w:val="false"/>
          <w:i w:val="false"/>
          <w:color w:val="000000"/>
          <w:sz w:val="28"/>
        </w:rPr>
        <w:t>
      – information on the life history of the main fish species (if available);</w:t>
      </w:r>
    </w:p>
    <w:p>
      <w:pPr>
        <w:spacing w:after="0"/>
        <w:ind w:left="0"/>
        <w:jc w:val="both"/>
      </w:pPr>
      <w:r>
        <w:rPr>
          <w:rFonts w:ascii="Times New Roman"/>
          <w:b w:val="false"/>
          <w:i w:val="false"/>
          <w:color w:val="000000"/>
          <w:sz w:val="28"/>
        </w:rPr>
        <w:t>
      19) Birds at risk of pollution, sea birds, coastal birds, wading birds, migratory species, etc.:</w:t>
      </w:r>
    </w:p>
    <w:p>
      <w:pPr>
        <w:spacing w:after="0"/>
        <w:ind w:left="0"/>
        <w:jc w:val="both"/>
      </w:pPr>
      <w:r>
        <w:rPr>
          <w:rFonts w:ascii="Times New Roman"/>
          <w:b w:val="false"/>
          <w:i w:val="false"/>
          <w:color w:val="000000"/>
          <w:sz w:val="28"/>
        </w:rPr>
        <w:t xml:space="preserve">
      – areas with very high concentrations of birds (e.g. during migration); </w:t>
      </w:r>
    </w:p>
    <w:p>
      <w:pPr>
        <w:spacing w:after="0"/>
        <w:ind w:left="0"/>
        <w:jc w:val="both"/>
      </w:pPr>
      <w:r>
        <w:rPr>
          <w:rFonts w:ascii="Times New Roman"/>
          <w:b w:val="false"/>
          <w:i w:val="false"/>
          <w:color w:val="000000"/>
          <w:sz w:val="28"/>
        </w:rPr>
        <w:t>
      – areas of concentration / nesting / breeding / molting of rare / endangered / protected species (pelicans, flamingos, ibiscus, herons, etc.);</w:t>
      </w:r>
    </w:p>
    <w:p>
      <w:pPr>
        <w:spacing w:after="0"/>
        <w:ind w:left="0"/>
        <w:jc w:val="both"/>
      </w:pPr>
      <w:r>
        <w:rPr>
          <w:rFonts w:ascii="Times New Roman"/>
          <w:b w:val="false"/>
          <w:i w:val="false"/>
          <w:color w:val="000000"/>
          <w:sz w:val="28"/>
        </w:rPr>
        <w:t>
      – formation on the life history of the main bird species (if available);</w:t>
      </w:r>
    </w:p>
    <w:p>
      <w:pPr>
        <w:spacing w:after="0"/>
        <w:ind w:left="0"/>
        <w:jc w:val="both"/>
      </w:pPr>
      <w:r>
        <w:rPr>
          <w:rFonts w:ascii="Times New Roman"/>
          <w:b w:val="false"/>
          <w:i w:val="false"/>
          <w:color w:val="000000"/>
          <w:sz w:val="28"/>
        </w:rPr>
        <w:t>
      20) Marine mammals: Caspian seal:</w:t>
      </w:r>
    </w:p>
    <w:p>
      <w:pPr>
        <w:spacing w:after="0"/>
        <w:ind w:left="0"/>
        <w:jc w:val="both"/>
      </w:pPr>
      <w:r>
        <w:rPr>
          <w:rFonts w:ascii="Times New Roman"/>
          <w:b w:val="false"/>
          <w:i w:val="false"/>
          <w:color w:val="000000"/>
          <w:sz w:val="28"/>
        </w:rPr>
        <w:t>
      – places of high concentration (coast, sandy coast, islands, etc.);</w:t>
      </w:r>
    </w:p>
    <w:p>
      <w:pPr>
        <w:spacing w:after="0"/>
        <w:ind w:left="0"/>
        <w:jc w:val="both"/>
      </w:pPr>
      <w:r>
        <w:rPr>
          <w:rFonts w:ascii="Times New Roman"/>
          <w:b w:val="false"/>
          <w:i w:val="false"/>
          <w:color w:val="000000"/>
          <w:sz w:val="28"/>
        </w:rPr>
        <w:t>
      - breeding grounds, rookeries;</w:t>
      </w:r>
    </w:p>
    <w:p>
      <w:pPr>
        <w:spacing w:after="0"/>
        <w:ind w:left="0"/>
        <w:jc w:val="both"/>
      </w:pPr>
      <w:r>
        <w:rPr>
          <w:rFonts w:ascii="Times New Roman"/>
          <w:b w:val="false"/>
          <w:i w:val="false"/>
          <w:color w:val="000000"/>
          <w:sz w:val="28"/>
        </w:rPr>
        <w:t>
      – information on the life history of seals (if available);</w:t>
      </w:r>
    </w:p>
    <w:p>
      <w:pPr>
        <w:spacing w:after="0"/>
        <w:ind w:left="0"/>
        <w:jc w:val="both"/>
      </w:pPr>
      <w:r>
        <w:rPr>
          <w:rFonts w:ascii="Times New Roman"/>
          <w:b w:val="false"/>
          <w:i w:val="false"/>
          <w:color w:val="000000"/>
          <w:sz w:val="28"/>
        </w:rPr>
        <w:t>
      21) Invertebrates:</w:t>
      </w:r>
    </w:p>
    <w:p>
      <w:pPr>
        <w:spacing w:after="0"/>
        <w:ind w:left="0"/>
        <w:jc w:val="both"/>
      </w:pPr>
      <w:r>
        <w:rPr>
          <w:rFonts w:ascii="Times New Roman"/>
          <w:b w:val="false"/>
          <w:i w:val="false"/>
          <w:color w:val="000000"/>
          <w:sz w:val="28"/>
        </w:rPr>
        <w:t>
      – commercial species of molluscs and crustaceans;</w:t>
      </w:r>
    </w:p>
    <w:p>
      <w:pPr>
        <w:spacing w:after="0"/>
        <w:ind w:left="0"/>
        <w:jc w:val="both"/>
      </w:pPr>
      <w:r>
        <w:rPr>
          <w:rFonts w:ascii="Times New Roman"/>
          <w:b w:val="false"/>
          <w:i w:val="false"/>
          <w:color w:val="000000"/>
          <w:sz w:val="28"/>
        </w:rPr>
        <w:t>
      - endangered species;</w:t>
      </w:r>
    </w:p>
    <w:p>
      <w:pPr>
        <w:spacing w:after="0"/>
        <w:ind w:left="0"/>
        <w:jc w:val="both"/>
      </w:pPr>
      <w:r>
        <w:rPr>
          <w:rFonts w:ascii="Times New Roman"/>
          <w:b w:val="false"/>
          <w:i w:val="false"/>
          <w:color w:val="000000"/>
          <w:sz w:val="28"/>
        </w:rPr>
        <w:t>
      - food organisms of fish (phytoplankton, zooplankton, zoobenthos);</w:t>
      </w:r>
    </w:p>
    <w:p>
      <w:pPr>
        <w:spacing w:after="0"/>
        <w:ind w:left="0"/>
        <w:jc w:val="both"/>
      </w:pPr>
      <w:r>
        <w:rPr>
          <w:rFonts w:ascii="Times New Roman"/>
          <w:b w:val="false"/>
          <w:i w:val="false"/>
          <w:color w:val="000000"/>
          <w:sz w:val="28"/>
        </w:rPr>
        <w:t>
      22) High value endemic/rare/protected, endangered fauna and flora:</w:t>
      </w:r>
    </w:p>
    <w:p>
      <w:pPr>
        <w:spacing w:after="0"/>
        <w:ind w:left="0"/>
        <w:jc w:val="both"/>
      </w:pPr>
      <w:r>
        <w:rPr>
          <w:rFonts w:ascii="Times New Roman"/>
          <w:b w:val="false"/>
          <w:i w:val="false"/>
          <w:color w:val="000000"/>
          <w:sz w:val="28"/>
        </w:rPr>
        <w:t>
      – red list of the International Union for Conservation of Nature (IUCN);</w:t>
      </w:r>
    </w:p>
    <w:p>
      <w:pPr>
        <w:spacing w:after="0"/>
        <w:ind w:left="0"/>
        <w:jc w:val="both"/>
      </w:pPr>
      <w:r>
        <w:rPr>
          <w:rFonts w:ascii="Times New Roman"/>
          <w:b w:val="false"/>
          <w:i w:val="false"/>
          <w:color w:val="000000"/>
          <w:sz w:val="28"/>
        </w:rPr>
        <w:t>
      - species included in the Red Book of Kazakhstan;</w:t>
      </w:r>
    </w:p>
    <w:p>
      <w:pPr>
        <w:spacing w:after="0"/>
        <w:ind w:left="0"/>
        <w:jc w:val="both"/>
      </w:pPr>
      <w:r>
        <w:rPr>
          <w:rFonts w:ascii="Times New Roman"/>
          <w:b w:val="false"/>
          <w:i w:val="false"/>
          <w:color w:val="000000"/>
          <w:sz w:val="28"/>
        </w:rPr>
        <w:t>
      23) Borders of specially protected territories and zones;</w:t>
      </w:r>
    </w:p>
    <w:p>
      <w:pPr>
        <w:spacing w:after="0"/>
        <w:ind w:left="0"/>
        <w:jc w:val="both"/>
      </w:pPr>
      <w:r>
        <w:rPr>
          <w:rFonts w:ascii="Times New Roman"/>
          <w:b w:val="false"/>
          <w:i w:val="false"/>
          <w:color w:val="000000"/>
          <w:sz w:val="28"/>
        </w:rPr>
        <w:t>
      24) Protected areas:</w:t>
      </w:r>
    </w:p>
    <w:p>
      <w:pPr>
        <w:spacing w:after="0"/>
        <w:ind w:left="0"/>
        <w:jc w:val="both"/>
      </w:pPr>
      <w:r>
        <w:rPr>
          <w:rFonts w:ascii="Times New Roman"/>
          <w:b w:val="false"/>
          <w:i w:val="false"/>
          <w:color w:val="000000"/>
          <w:sz w:val="28"/>
        </w:rPr>
        <w:t>
      a) National parks and reserves:</w:t>
      </w:r>
    </w:p>
    <w:p>
      <w:pPr>
        <w:spacing w:after="0"/>
        <w:ind w:left="0"/>
        <w:jc w:val="both"/>
      </w:pPr>
      <w:r>
        <w:rPr>
          <w:rFonts w:ascii="Times New Roman"/>
          <w:b w:val="false"/>
          <w:i w:val="false"/>
          <w:color w:val="000000"/>
          <w:sz w:val="28"/>
        </w:rPr>
        <w:t>
      - "Ak-Zhaiyk" state natural reserve in the delta of the Ural River and the adjacent coast of the Caspian Sea;</w:t>
      </w:r>
    </w:p>
    <w:p>
      <w:pPr>
        <w:spacing w:after="0"/>
        <w:ind w:left="0"/>
        <w:jc w:val="both"/>
      </w:pPr>
      <w:r>
        <w:rPr>
          <w:rFonts w:ascii="Times New Roman"/>
          <w:b w:val="false"/>
          <w:i w:val="false"/>
          <w:color w:val="000000"/>
          <w:sz w:val="28"/>
        </w:rPr>
        <w:t>
      b) Other protected/closed areas (IUCN categories I-V):</w:t>
      </w:r>
    </w:p>
    <w:p>
      <w:pPr>
        <w:spacing w:after="0"/>
        <w:ind w:left="0"/>
        <w:jc w:val="both"/>
      </w:pPr>
      <w:r>
        <w:rPr>
          <w:rFonts w:ascii="Times New Roman"/>
          <w:b w:val="false"/>
          <w:i w:val="false"/>
          <w:color w:val="000000"/>
          <w:sz w:val="28"/>
        </w:rPr>
        <w:t>
      – Strictly protected territories (categories I-II, 1672 thousand hectares);</w:t>
      </w:r>
    </w:p>
    <w:p>
      <w:pPr>
        <w:spacing w:after="0"/>
        <w:ind w:left="0"/>
        <w:jc w:val="both"/>
      </w:pPr>
      <w:r>
        <w:rPr>
          <w:rFonts w:ascii="Times New Roman"/>
          <w:b w:val="false"/>
          <w:i w:val="false"/>
          <w:color w:val="000000"/>
          <w:sz w:val="28"/>
        </w:rPr>
        <w:t>
      – others (categories III-V, 6070 thousand hectares);</w:t>
      </w:r>
    </w:p>
    <w:p>
      <w:pPr>
        <w:spacing w:after="0"/>
        <w:ind w:left="0"/>
        <w:jc w:val="both"/>
      </w:pPr>
      <w:r>
        <w:rPr>
          <w:rFonts w:ascii="Times New Roman"/>
          <w:b w:val="false"/>
          <w:i w:val="false"/>
          <w:color w:val="000000"/>
          <w:sz w:val="28"/>
        </w:rPr>
        <w:t>
      c) Important Bird Areas (IBA);</w:t>
      </w:r>
    </w:p>
    <w:p>
      <w:pPr>
        <w:spacing w:after="0"/>
        <w:ind w:left="0"/>
        <w:jc w:val="both"/>
      </w:pPr>
      <w:r>
        <w:rPr>
          <w:rFonts w:ascii="Times New Roman"/>
          <w:b w:val="false"/>
          <w:i w:val="false"/>
          <w:color w:val="000000"/>
          <w:sz w:val="28"/>
        </w:rPr>
        <w:t>
      25) Seasonal changes (spring, summer, autumn, winter):</w:t>
      </w:r>
    </w:p>
    <w:p>
      <w:pPr>
        <w:spacing w:after="0"/>
        <w:ind w:left="0"/>
        <w:jc w:val="both"/>
      </w:pPr>
      <w:r>
        <w:rPr>
          <w:rFonts w:ascii="Times New Roman"/>
          <w:b w:val="false"/>
          <w:i w:val="false"/>
          <w:color w:val="000000"/>
          <w:sz w:val="28"/>
        </w:rPr>
        <w:t>
      a) Bird migration:</w:t>
      </w:r>
    </w:p>
    <w:p>
      <w:pPr>
        <w:spacing w:after="0"/>
        <w:ind w:left="0"/>
        <w:jc w:val="both"/>
      </w:pPr>
      <w:r>
        <w:rPr>
          <w:rFonts w:ascii="Times New Roman"/>
          <w:b w:val="false"/>
          <w:i w:val="false"/>
          <w:color w:val="000000"/>
          <w:sz w:val="28"/>
        </w:rPr>
        <w:t>
      – Siberian-Black Sea-Mediterranean migratory route;</w:t>
      </w:r>
    </w:p>
    <w:p>
      <w:pPr>
        <w:spacing w:after="0"/>
        <w:ind w:left="0"/>
        <w:jc w:val="both"/>
      </w:pPr>
      <w:r>
        <w:rPr>
          <w:rFonts w:ascii="Times New Roman"/>
          <w:b w:val="false"/>
          <w:i w:val="false"/>
          <w:color w:val="000000"/>
          <w:sz w:val="28"/>
        </w:rPr>
        <w:t>
      – migration stop zones: the Ural River, the Volga River, others;</w:t>
      </w:r>
    </w:p>
    <w:p>
      <w:pPr>
        <w:spacing w:after="0"/>
        <w:ind w:left="0"/>
        <w:jc w:val="both"/>
      </w:pPr>
      <w:r>
        <w:rPr>
          <w:rFonts w:ascii="Times New Roman"/>
          <w:b w:val="false"/>
          <w:i w:val="false"/>
          <w:color w:val="000000"/>
          <w:sz w:val="28"/>
        </w:rPr>
        <w:t>
      b) Migration routes of the Caspian seals;</w:t>
      </w:r>
    </w:p>
    <w:p>
      <w:pPr>
        <w:spacing w:after="0"/>
        <w:ind w:left="0"/>
        <w:jc w:val="both"/>
      </w:pPr>
      <w:r>
        <w:rPr>
          <w:rFonts w:ascii="Times New Roman"/>
          <w:b w:val="false"/>
          <w:i w:val="false"/>
          <w:color w:val="000000"/>
          <w:sz w:val="28"/>
        </w:rPr>
        <w:t>
      c) Fish spawning during the breeding season.</w:t>
      </w:r>
    </w:p>
    <w:p>
      <w:pPr>
        <w:spacing w:after="0"/>
        <w:ind w:left="0"/>
        <w:jc w:val="both"/>
      </w:pPr>
      <w:r>
        <w:rPr>
          <w:rFonts w:ascii="Times New Roman"/>
          <w:b w:val="false"/>
          <w:i w:val="false"/>
          <w:color w:val="000000"/>
          <w:sz w:val="28"/>
        </w:rPr>
        <w:t>
      4. Sensitive socio-economic resources:</w:t>
      </w:r>
    </w:p>
    <w:p>
      <w:pPr>
        <w:spacing w:after="0"/>
        <w:ind w:left="0"/>
        <w:jc w:val="both"/>
      </w:pPr>
      <w:r>
        <w:rPr>
          <w:rFonts w:ascii="Times New Roman"/>
          <w:b w:val="false"/>
          <w:i w:val="false"/>
          <w:color w:val="000000"/>
          <w:sz w:val="28"/>
        </w:rPr>
        <w:t>
      26) Fishing grounds:</w:t>
      </w:r>
    </w:p>
    <w:p>
      <w:pPr>
        <w:spacing w:after="0"/>
        <w:ind w:left="0"/>
        <w:jc w:val="both"/>
      </w:pPr>
      <w:r>
        <w:rPr>
          <w:rFonts w:ascii="Times New Roman"/>
          <w:b w:val="false"/>
          <w:i w:val="false"/>
          <w:color w:val="000000"/>
          <w:sz w:val="28"/>
        </w:rPr>
        <w:t>
      – traditional/artisanal fishing;</w:t>
      </w:r>
    </w:p>
    <w:p>
      <w:pPr>
        <w:spacing w:after="0"/>
        <w:ind w:left="0"/>
        <w:jc w:val="both"/>
      </w:pPr>
      <w:r>
        <w:rPr>
          <w:rFonts w:ascii="Times New Roman"/>
          <w:b w:val="false"/>
          <w:i w:val="false"/>
          <w:color w:val="000000"/>
          <w:sz w:val="28"/>
        </w:rPr>
        <w:t>
      – commercial/industrial fishing;</w:t>
      </w:r>
    </w:p>
    <w:p>
      <w:pPr>
        <w:spacing w:after="0"/>
        <w:ind w:left="0"/>
        <w:jc w:val="both"/>
      </w:pPr>
      <w:r>
        <w:rPr>
          <w:rFonts w:ascii="Times New Roman"/>
          <w:b w:val="false"/>
          <w:i w:val="false"/>
          <w:color w:val="000000"/>
          <w:sz w:val="28"/>
        </w:rPr>
        <w:t>
      – information on key fishing periods and catch/tonnage/ employment/income (if any);</w:t>
      </w:r>
    </w:p>
    <w:p>
      <w:pPr>
        <w:spacing w:after="0"/>
        <w:ind w:left="0"/>
        <w:jc w:val="both"/>
      </w:pPr>
      <w:r>
        <w:rPr>
          <w:rFonts w:ascii="Times New Roman"/>
          <w:b w:val="false"/>
          <w:i w:val="false"/>
          <w:color w:val="000000"/>
          <w:sz w:val="28"/>
        </w:rPr>
        <w:t>
      27) Ripening and harvesting coastal/marine products (if applicable);</w:t>
      </w:r>
    </w:p>
    <w:p>
      <w:pPr>
        <w:spacing w:after="0"/>
        <w:ind w:left="0"/>
        <w:jc w:val="both"/>
      </w:pPr>
      <w:r>
        <w:rPr>
          <w:rFonts w:ascii="Times New Roman"/>
          <w:b w:val="false"/>
          <w:i w:val="false"/>
          <w:color w:val="000000"/>
          <w:sz w:val="28"/>
        </w:rPr>
        <w:t>
      28) Aquaculture (if applicable);</w:t>
      </w:r>
    </w:p>
    <w:p>
      <w:pPr>
        <w:spacing w:after="0"/>
        <w:ind w:left="0"/>
        <w:jc w:val="both"/>
      </w:pPr>
      <w:r>
        <w:rPr>
          <w:rFonts w:ascii="Times New Roman"/>
          <w:b w:val="false"/>
          <w:i w:val="false"/>
          <w:color w:val="000000"/>
          <w:sz w:val="28"/>
        </w:rPr>
        <w:t>
      29) Agricultural land near the coast and on land at risk of flooding;</w:t>
      </w:r>
    </w:p>
    <w:p>
      <w:pPr>
        <w:spacing w:after="0"/>
        <w:ind w:left="0"/>
        <w:jc w:val="both"/>
      </w:pPr>
      <w:r>
        <w:rPr>
          <w:rFonts w:ascii="Times New Roman"/>
          <w:b w:val="false"/>
          <w:i w:val="false"/>
          <w:color w:val="000000"/>
          <w:sz w:val="28"/>
        </w:rPr>
        <w:t>
      30) Ports:</w:t>
      </w:r>
    </w:p>
    <w:p>
      <w:pPr>
        <w:spacing w:after="0"/>
        <w:ind w:left="0"/>
        <w:jc w:val="both"/>
      </w:pPr>
      <w:r>
        <w:rPr>
          <w:rFonts w:ascii="Times New Roman"/>
          <w:b w:val="false"/>
          <w:i w:val="false"/>
          <w:color w:val="000000"/>
          <w:sz w:val="28"/>
        </w:rPr>
        <w:t>
      – commercial;</w:t>
      </w:r>
    </w:p>
    <w:p>
      <w:pPr>
        <w:spacing w:after="0"/>
        <w:ind w:left="0"/>
        <w:jc w:val="both"/>
      </w:pPr>
      <w:r>
        <w:rPr>
          <w:rFonts w:ascii="Times New Roman"/>
          <w:b w:val="false"/>
          <w:i w:val="false"/>
          <w:color w:val="000000"/>
          <w:sz w:val="28"/>
        </w:rPr>
        <w:t>
      – fishing;</w:t>
      </w:r>
    </w:p>
    <w:p>
      <w:pPr>
        <w:spacing w:after="0"/>
        <w:ind w:left="0"/>
        <w:jc w:val="both"/>
      </w:pPr>
      <w:r>
        <w:rPr>
          <w:rFonts w:ascii="Times New Roman"/>
          <w:b w:val="false"/>
          <w:i w:val="false"/>
          <w:color w:val="000000"/>
          <w:sz w:val="28"/>
        </w:rPr>
        <w:t>
      – industrial/oil terminals;</w:t>
      </w:r>
    </w:p>
    <w:p>
      <w:pPr>
        <w:spacing w:after="0"/>
        <w:ind w:left="0"/>
        <w:jc w:val="both"/>
      </w:pPr>
      <w:r>
        <w:rPr>
          <w:rFonts w:ascii="Times New Roman"/>
          <w:b w:val="false"/>
          <w:i w:val="false"/>
          <w:color w:val="000000"/>
          <w:sz w:val="28"/>
        </w:rPr>
        <w:t>
      – moorings and pleasure boats;</w:t>
      </w:r>
    </w:p>
    <w:p>
      <w:pPr>
        <w:spacing w:after="0"/>
        <w:ind w:left="0"/>
        <w:jc w:val="both"/>
      </w:pPr>
      <w:r>
        <w:rPr>
          <w:rFonts w:ascii="Times New Roman"/>
          <w:b w:val="false"/>
          <w:i w:val="false"/>
          <w:color w:val="000000"/>
          <w:sz w:val="28"/>
        </w:rPr>
        <w:t>
      – information about the maritime traffic of vessels;</w:t>
      </w:r>
    </w:p>
    <w:p>
      <w:pPr>
        <w:spacing w:after="0"/>
        <w:ind w:left="0"/>
        <w:jc w:val="both"/>
      </w:pPr>
      <w:r>
        <w:rPr>
          <w:rFonts w:ascii="Times New Roman"/>
          <w:b w:val="false"/>
          <w:i w:val="false"/>
          <w:color w:val="000000"/>
          <w:sz w:val="28"/>
        </w:rPr>
        <w:t>
      31) Installations / activities related to the use of sea water:</w:t>
      </w:r>
    </w:p>
    <w:p>
      <w:pPr>
        <w:spacing w:after="0"/>
        <w:ind w:left="0"/>
        <w:jc w:val="both"/>
      </w:pPr>
      <w:r>
        <w:rPr>
          <w:rFonts w:ascii="Times New Roman"/>
          <w:b w:val="false"/>
          <w:i w:val="false"/>
          <w:color w:val="000000"/>
          <w:sz w:val="28"/>
        </w:rPr>
        <w:t>
      - desalination plants;</w:t>
      </w:r>
    </w:p>
    <w:p>
      <w:pPr>
        <w:spacing w:after="0"/>
        <w:ind w:left="0"/>
        <w:jc w:val="both"/>
      </w:pPr>
      <w:r>
        <w:rPr>
          <w:rFonts w:ascii="Times New Roman"/>
          <w:b w:val="false"/>
          <w:i w:val="false"/>
          <w:color w:val="000000"/>
          <w:sz w:val="28"/>
        </w:rPr>
        <w:t>
      – production of salt by evaporation;</w:t>
      </w:r>
    </w:p>
    <w:p>
      <w:pPr>
        <w:spacing w:after="0"/>
        <w:ind w:left="0"/>
        <w:jc w:val="both"/>
      </w:pPr>
      <w:r>
        <w:rPr>
          <w:rFonts w:ascii="Times New Roman"/>
          <w:b w:val="false"/>
          <w:i w:val="false"/>
          <w:color w:val="000000"/>
          <w:sz w:val="28"/>
        </w:rPr>
        <w:t>
      – industrial water intake installations;</w:t>
      </w:r>
    </w:p>
    <w:p>
      <w:pPr>
        <w:spacing w:after="0"/>
        <w:ind w:left="0"/>
        <w:jc w:val="both"/>
      </w:pPr>
      <w:r>
        <w:rPr>
          <w:rFonts w:ascii="Times New Roman"/>
          <w:b w:val="false"/>
          <w:i w:val="false"/>
          <w:color w:val="000000"/>
          <w:sz w:val="28"/>
        </w:rPr>
        <w:t>
      – information on production volumes and activities (if available);</w:t>
      </w:r>
    </w:p>
    <w:p>
      <w:pPr>
        <w:spacing w:after="0"/>
        <w:ind w:left="0"/>
        <w:jc w:val="both"/>
      </w:pPr>
      <w:r>
        <w:rPr>
          <w:rFonts w:ascii="Times New Roman"/>
          <w:b w:val="false"/>
          <w:i w:val="false"/>
          <w:color w:val="000000"/>
          <w:sz w:val="28"/>
        </w:rPr>
        <w:t>
      32) Industry located near the coast:</w:t>
      </w:r>
    </w:p>
    <w:p>
      <w:pPr>
        <w:spacing w:after="0"/>
        <w:ind w:left="0"/>
        <w:jc w:val="both"/>
      </w:pPr>
      <w:r>
        <w:rPr>
          <w:rFonts w:ascii="Times New Roman"/>
          <w:b w:val="false"/>
          <w:i w:val="false"/>
          <w:color w:val="000000"/>
          <w:sz w:val="28"/>
        </w:rPr>
        <w:t>
      - the type of activity associated with maritime transport or is at risk of an oil spill;</w:t>
      </w:r>
    </w:p>
    <w:p>
      <w:pPr>
        <w:spacing w:after="0"/>
        <w:ind w:left="0"/>
        <w:jc w:val="both"/>
      </w:pPr>
      <w:r>
        <w:rPr>
          <w:rFonts w:ascii="Times New Roman"/>
          <w:b w:val="false"/>
          <w:i w:val="false"/>
          <w:color w:val="000000"/>
          <w:sz w:val="28"/>
        </w:rPr>
        <w:t>
      – waste storage sites located near the shore (oil and other pollutants);</w:t>
      </w:r>
    </w:p>
    <w:p>
      <w:pPr>
        <w:spacing w:after="0"/>
        <w:ind w:left="0"/>
        <w:jc w:val="both"/>
      </w:pPr>
      <w:r>
        <w:rPr>
          <w:rFonts w:ascii="Times New Roman"/>
          <w:b w:val="false"/>
          <w:i w:val="false"/>
          <w:color w:val="000000"/>
          <w:sz w:val="28"/>
        </w:rPr>
        <w:t>
      – wastewater evaporation ponds and filtration fields located near the Caspian Sea (at risk of flooding and/or may be used for storage of general/oily waste);</w:t>
      </w:r>
    </w:p>
    <w:p>
      <w:pPr>
        <w:spacing w:after="0"/>
        <w:ind w:left="0"/>
        <w:jc w:val="both"/>
      </w:pPr>
      <w:r>
        <w:rPr>
          <w:rFonts w:ascii="Times New Roman"/>
          <w:b w:val="false"/>
          <w:i w:val="false"/>
          <w:color w:val="000000"/>
          <w:sz w:val="28"/>
        </w:rPr>
        <w:t>
      33) Tourism and recreation (if and when applicable):</w:t>
      </w:r>
    </w:p>
    <w:p>
      <w:pPr>
        <w:spacing w:after="0"/>
        <w:ind w:left="0"/>
        <w:jc w:val="both"/>
      </w:pPr>
      <w:r>
        <w:rPr>
          <w:rFonts w:ascii="Times New Roman"/>
          <w:b w:val="false"/>
          <w:i w:val="false"/>
          <w:color w:val="000000"/>
          <w:sz w:val="28"/>
        </w:rPr>
        <w:t>
      - resort areas with hotels and restaurants;</w:t>
      </w:r>
    </w:p>
    <w:p>
      <w:pPr>
        <w:spacing w:after="0"/>
        <w:ind w:left="0"/>
        <w:jc w:val="both"/>
      </w:pPr>
      <w:r>
        <w:rPr>
          <w:rFonts w:ascii="Times New Roman"/>
          <w:b w:val="false"/>
          <w:i w:val="false"/>
          <w:color w:val="000000"/>
          <w:sz w:val="28"/>
        </w:rPr>
        <w:t>
      – recreational beaches;</w:t>
      </w:r>
    </w:p>
    <w:p>
      <w:pPr>
        <w:spacing w:after="0"/>
        <w:ind w:left="0"/>
        <w:jc w:val="both"/>
      </w:pPr>
      <w:r>
        <w:rPr>
          <w:rFonts w:ascii="Times New Roman"/>
          <w:b w:val="false"/>
          <w:i w:val="false"/>
          <w:color w:val="000000"/>
          <w:sz w:val="28"/>
        </w:rPr>
        <w:t>
      – recreational fishing;</w:t>
      </w:r>
    </w:p>
    <w:p>
      <w:pPr>
        <w:spacing w:after="0"/>
        <w:ind w:left="0"/>
        <w:jc w:val="both"/>
      </w:pPr>
      <w:r>
        <w:rPr>
          <w:rFonts w:ascii="Times New Roman"/>
          <w:b w:val="false"/>
          <w:i w:val="false"/>
          <w:color w:val="000000"/>
          <w:sz w:val="28"/>
        </w:rPr>
        <w:t>
      – information on volumes, incomes of activities (if any);</w:t>
      </w:r>
    </w:p>
    <w:p>
      <w:pPr>
        <w:spacing w:after="0"/>
        <w:ind w:left="0"/>
        <w:jc w:val="both"/>
      </w:pPr>
      <w:r>
        <w:rPr>
          <w:rFonts w:ascii="Times New Roman"/>
          <w:b w:val="false"/>
          <w:i w:val="false"/>
          <w:color w:val="000000"/>
          <w:sz w:val="28"/>
        </w:rPr>
        <w:t>
      34) Infrastructure of the oil and gas industry: exploration, production and transportation:</w:t>
      </w:r>
    </w:p>
    <w:p>
      <w:pPr>
        <w:spacing w:after="0"/>
        <w:ind w:left="0"/>
        <w:jc w:val="both"/>
      </w:pPr>
      <w:r>
        <w:rPr>
          <w:rFonts w:ascii="Times New Roman"/>
          <w:b w:val="false"/>
          <w:i w:val="false"/>
          <w:color w:val="000000"/>
          <w:sz w:val="28"/>
        </w:rPr>
        <w:t>
      – oil fields (coastal and offshore);</w:t>
      </w:r>
    </w:p>
    <w:p>
      <w:pPr>
        <w:spacing w:after="0"/>
        <w:ind w:left="0"/>
        <w:jc w:val="both"/>
      </w:pPr>
      <w:r>
        <w:rPr>
          <w:rFonts w:ascii="Times New Roman"/>
          <w:b w:val="false"/>
          <w:i w:val="false"/>
          <w:color w:val="000000"/>
          <w:sz w:val="28"/>
        </w:rPr>
        <w:t>
      – offshore production facilities;</w:t>
      </w:r>
    </w:p>
    <w:p>
      <w:pPr>
        <w:spacing w:after="0"/>
        <w:ind w:left="0"/>
        <w:jc w:val="both"/>
      </w:pPr>
      <w:r>
        <w:rPr>
          <w:rFonts w:ascii="Times New Roman"/>
          <w:b w:val="false"/>
          <w:i w:val="false"/>
          <w:color w:val="000000"/>
          <w:sz w:val="28"/>
        </w:rPr>
        <w:t>
      – onshore / onshore production / auxiliary facilities;</w:t>
      </w:r>
    </w:p>
    <w:p>
      <w:pPr>
        <w:spacing w:after="0"/>
        <w:ind w:left="0"/>
        <w:jc w:val="both"/>
      </w:pPr>
      <w:r>
        <w:rPr>
          <w:rFonts w:ascii="Times New Roman"/>
          <w:b w:val="false"/>
          <w:i w:val="false"/>
          <w:color w:val="000000"/>
          <w:sz w:val="28"/>
        </w:rPr>
        <w:t>
      - pipelines;</w:t>
      </w:r>
    </w:p>
    <w:p>
      <w:pPr>
        <w:spacing w:after="0"/>
        <w:ind w:left="0"/>
        <w:jc w:val="both"/>
      </w:pPr>
      <w:r>
        <w:rPr>
          <w:rFonts w:ascii="Times New Roman"/>
          <w:b w:val="false"/>
          <w:i w:val="false"/>
          <w:color w:val="000000"/>
          <w:sz w:val="28"/>
        </w:rPr>
        <w:t>
      – abandoned / flooded oil wells;</w:t>
      </w:r>
    </w:p>
    <w:p>
      <w:pPr>
        <w:spacing w:after="0"/>
        <w:ind w:left="0"/>
        <w:jc w:val="both"/>
      </w:pPr>
      <w:r>
        <w:rPr>
          <w:rFonts w:ascii="Times New Roman"/>
          <w:b w:val="false"/>
          <w:i w:val="false"/>
          <w:color w:val="000000"/>
          <w:sz w:val="28"/>
        </w:rPr>
        <w:t>
      – natural seepage of oil (if applicable);</w:t>
      </w:r>
    </w:p>
    <w:p>
      <w:pPr>
        <w:spacing w:after="0"/>
        <w:ind w:left="0"/>
        <w:jc w:val="both"/>
      </w:pPr>
      <w:r>
        <w:rPr>
          <w:rFonts w:ascii="Times New Roman"/>
          <w:b w:val="false"/>
          <w:i w:val="false"/>
          <w:color w:val="000000"/>
          <w:sz w:val="28"/>
        </w:rPr>
        <w:t>
      35) Electricity facilities (if applicable):</w:t>
      </w:r>
    </w:p>
    <w:p>
      <w:pPr>
        <w:spacing w:after="0"/>
        <w:ind w:left="0"/>
        <w:jc w:val="both"/>
      </w:pPr>
      <w:r>
        <w:rPr>
          <w:rFonts w:ascii="Times New Roman"/>
          <w:b w:val="false"/>
          <w:i w:val="false"/>
          <w:color w:val="000000"/>
          <w:sz w:val="28"/>
        </w:rPr>
        <w:t>
      - atom stations;</w:t>
      </w:r>
    </w:p>
    <w:p>
      <w:pPr>
        <w:spacing w:after="0"/>
        <w:ind w:left="0"/>
        <w:jc w:val="both"/>
      </w:pPr>
      <w:r>
        <w:rPr>
          <w:rFonts w:ascii="Times New Roman"/>
          <w:b w:val="false"/>
          <w:i w:val="false"/>
          <w:color w:val="000000"/>
          <w:sz w:val="28"/>
        </w:rPr>
        <w:t>
      – hydro, tidal power plants;</w:t>
      </w:r>
    </w:p>
    <w:p>
      <w:pPr>
        <w:spacing w:after="0"/>
        <w:ind w:left="0"/>
        <w:jc w:val="both"/>
      </w:pPr>
      <w:r>
        <w:rPr>
          <w:rFonts w:ascii="Times New Roman"/>
          <w:b w:val="false"/>
          <w:i w:val="false"/>
          <w:color w:val="000000"/>
          <w:sz w:val="28"/>
        </w:rPr>
        <w:t>
      36) Objects of cultural and historical heritage (if applicable).</w:t>
      </w:r>
    </w:p>
    <w:p>
      <w:pPr>
        <w:spacing w:after="0"/>
        <w:ind w:left="0"/>
        <w:jc w:val="both"/>
      </w:pPr>
      <w:r>
        <w:rPr>
          <w:rFonts w:ascii="Times New Roman"/>
          <w:b w:val="false"/>
          <w:i w:val="false"/>
          <w:color w:val="000000"/>
          <w:sz w:val="28"/>
        </w:rPr>
        <w:t>
      5. Logistics and operational resources</w:t>
      </w:r>
    </w:p>
    <w:p>
      <w:pPr>
        <w:spacing w:after="0"/>
        <w:ind w:left="0"/>
        <w:jc w:val="both"/>
      </w:pPr>
      <w:r>
        <w:rPr>
          <w:rFonts w:ascii="Times New Roman"/>
          <w:b w:val="false"/>
          <w:i w:val="false"/>
          <w:color w:val="000000"/>
          <w:sz w:val="28"/>
        </w:rPr>
        <w:t>
      37) Existing and possible locations of command posts (at sea, at the facility and on shore);</w:t>
      </w:r>
    </w:p>
    <w:p>
      <w:pPr>
        <w:spacing w:after="0"/>
        <w:ind w:left="0"/>
        <w:jc w:val="both"/>
      </w:pPr>
      <w:r>
        <w:rPr>
          <w:rFonts w:ascii="Times New Roman"/>
          <w:b w:val="false"/>
          <w:i w:val="false"/>
          <w:color w:val="000000"/>
          <w:sz w:val="28"/>
        </w:rPr>
        <w:t>
      38) Existing storage facilities for oil spill response equipment (offshore, on site and onshore);</w:t>
      </w:r>
    </w:p>
    <w:p>
      <w:pPr>
        <w:spacing w:after="0"/>
        <w:ind w:left="0"/>
        <w:jc w:val="both"/>
      </w:pPr>
      <w:r>
        <w:rPr>
          <w:rFonts w:ascii="Times New Roman"/>
          <w:b w:val="false"/>
          <w:i w:val="false"/>
          <w:color w:val="000000"/>
          <w:sz w:val="28"/>
        </w:rPr>
        <w:t>
      39) Possible location of equipment deployment sites;</w:t>
      </w:r>
    </w:p>
    <w:p>
      <w:pPr>
        <w:spacing w:after="0"/>
        <w:ind w:left="0"/>
        <w:jc w:val="both"/>
      </w:pPr>
      <w:r>
        <w:rPr>
          <w:rFonts w:ascii="Times New Roman"/>
          <w:b w:val="false"/>
          <w:i w:val="false"/>
          <w:color w:val="000000"/>
          <w:sz w:val="28"/>
        </w:rPr>
        <w:t>
      40) Access to the coast and the sea (roads, tracks, footpaths, hovercraft and so on);</w:t>
      </w:r>
    </w:p>
    <w:p>
      <w:pPr>
        <w:spacing w:after="0"/>
        <w:ind w:left="0"/>
        <w:jc w:val="both"/>
      </w:pPr>
      <w:r>
        <w:rPr>
          <w:rFonts w:ascii="Times New Roman"/>
          <w:b w:val="false"/>
          <w:i w:val="false"/>
          <w:color w:val="000000"/>
          <w:sz w:val="28"/>
        </w:rPr>
        <w:t>
      41) (pre-approved) areas possible for the use of dispersants and their geographical boundaries;</w:t>
      </w:r>
    </w:p>
    <w:p>
      <w:pPr>
        <w:spacing w:after="0"/>
        <w:ind w:left="0"/>
        <w:jc w:val="both"/>
      </w:pPr>
      <w:r>
        <w:rPr>
          <w:rFonts w:ascii="Times New Roman"/>
          <w:b w:val="false"/>
          <w:i w:val="false"/>
          <w:color w:val="000000"/>
          <w:sz w:val="28"/>
        </w:rPr>
        <w:t>
      42) Areas with specific environmental recommendations for clean-up operations (especially important for particularly sensitive areas);</w:t>
      </w:r>
    </w:p>
    <w:p>
      <w:pPr>
        <w:spacing w:after="0"/>
        <w:ind w:left="0"/>
        <w:jc w:val="both"/>
      </w:pPr>
      <w:r>
        <w:rPr>
          <w:rFonts w:ascii="Times New Roman"/>
          <w:b w:val="false"/>
          <w:i w:val="false"/>
          <w:color w:val="000000"/>
          <w:sz w:val="28"/>
        </w:rPr>
        <w:t>
      43) Places and centers for the rehabilitation of injured animals;</w:t>
      </w:r>
    </w:p>
    <w:p>
      <w:pPr>
        <w:spacing w:after="0"/>
        <w:ind w:left="0"/>
        <w:jc w:val="both"/>
      </w:pPr>
      <w:r>
        <w:rPr>
          <w:rFonts w:ascii="Times New Roman"/>
          <w:b w:val="false"/>
          <w:i w:val="false"/>
          <w:color w:val="000000"/>
          <w:sz w:val="28"/>
        </w:rPr>
        <w:t>
      44) Sites for intermediate storage of general and oil waste.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developing an environmental </w:t>
            </w:r>
            <w:r>
              <w:br/>
            </w:r>
            <w:r>
              <w:rPr>
                <w:rFonts w:ascii="Times New Roman"/>
                <w:b w:val="false"/>
                <w:i w:val="false"/>
                <w:color w:val="000000"/>
                <w:sz w:val="20"/>
              </w:rPr>
              <w:t xml:space="preserve">sensitivity map and making a decision to determine </w:t>
            </w:r>
            <w:r>
              <w:br/>
            </w:r>
            <w:r>
              <w:rPr>
                <w:rFonts w:ascii="Times New Roman"/>
                <w:b w:val="false"/>
                <w:i w:val="false"/>
                <w:color w:val="000000"/>
                <w:sz w:val="20"/>
              </w:rPr>
              <w:t xml:space="preserve">the sensitivity index for oil spill response at sea, </w:t>
            </w:r>
            <w:r>
              <w:br/>
            </w:r>
            <w:r>
              <w:rPr>
                <w:rFonts w:ascii="Times New Roman"/>
                <w:b w:val="false"/>
                <w:i w:val="false"/>
                <w:color w:val="000000"/>
                <w:sz w:val="20"/>
              </w:rPr>
              <w:t xml:space="preserve">inland waters and in the protective zone </w:t>
            </w:r>
            <w:r>
              <w:br/>
            </w:r>
            <w:r>
              <w:rPr>
                <w:rFonts w:ascii="Times New Roman"/>
                <w:b w:val="false"/>
                <w:i w:val="false"/>
                <w:color w:val="000000"/>
                <w:sz w:val="20"/>
              </w:rPr>
              <w:t xml:space="preserve">of the Republic of Kazakhstan </w:t>
            </w:r>
          </w:p>
        </w:tc>
      </w:tr>
    </w:tbl>
    <w:bookmarkStart w:name="z30" w:id="27"/>
    <w:p>
      <w:pPr>
        <w:spacing w:after="0"/>
        <w:ind w:left="0"/>
        <w:jc w:val="left"/>
      </w:pPr>
      <w:r>
        <w:rPr>
          <w:rFonts w:ascii="Times New Roman"/>
          <w:b/>
          <w:i w:val="false"/>
          <w:color w:val="000000"/>
        </w:rPr>
        <w:t xml:space="preserve"> Information that is displayed in the sections for the required map type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map type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Strategic maps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Tactical maps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Operational maps (local for particularly sensitive areas)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Defines the overall strategy and priorities. Contains strategic information.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Incident management tactics are determined. Contains detailed information indicating sensitive, operational and logistical resources.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Measures to eliminate the oil spill on the ground. Contains information related to a particular area, as well as operational and logistical resources of the area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Shore type and general sensitivity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Simplified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Sensitive bioresources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Simplified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Depending on the area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Sensitive activities and resources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Simplified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Depending on the area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Logistics and operational information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Basic characteristics and simplified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YES in details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Localization of especially sensitive areas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Risk Information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Detailed information on site operations (anchoring, booms…)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(country, region)</w:t>
            </w:r>
          </w:p>
          <w:p>
            <w:pPr>
              <w:spacing w:after="20"/>
              <w:ind w:left="20"/>
              <w:jc w:val="both"/>
            </w:pPr>
            <w:r>
              <w:rPr>
                <w:rFonts w:ascii="Times New Roman"/>
                <w:b w:val="false"/>
                <w:i w:val="false"/>
                <w:color w:val="000000"/>
                <w:sz w:val="20"/>
              </w:rPr>
              <w:t xml:space="preserve">
1:1000000 to 1:200000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Medium (region, city)</w:t>
            </w:r>
          </w:p>
          <w:p>
            <w:pPr>
              <w:spacing w:after="20"/>
              <w:ind w:left="20"/>
              <w:jc w:val="both"/>
            </w:pPr>
            <w:r>
              <w:rPr>
                <w:rFonts w:ascii="Times New Roman"/>
                <w:b w:val="false"/>
                <w:i w:val="false"/>
                <w:color w:val="000000"/>
                <w:sz w:val="20"/>
              </w:rPr>
              <w:t xml:space="preserve">
1:100000 to 1:50000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w:t>
            </w:r>
          </w:p>
          <w:p>
            <w:pPr>
              <w:spacing w:after="20"/>
              <w:ind w:left="20"/>
              <w:jc w:val="both"/>
            </w:pPr>
            <w:r>
              <w:rPr>
                <w:rFonts w:ascii="Times New Roman"/>
                <w:b w:val="false"/>
                <w:i w:val="false"/>
                <w:color w:val="000000"/>
                <w:sz w:val="20"/>
              </w:rPr>
              <w:t>
(only for particularly sensitive areas)</w:t>
            </w:r>
          </w:p>
          <w:p>
            <w:pPr>
              <w:spacing w:after="20"/>
              <w:ind w:left="20"/>
              <w:jc w:val="both"/>
            </w:pPr>
            <w:r>
              <w:rPr>
                <w:rFonts w:ascii="Times New Roman"/>
                <w:b w:val="false"/>
                <w:i w:val="false"/>
                <w:color w:val="000000"/>
                <w:sz w:val="20"/>
              </w:rPr>
              <w:t xml:space="preserve">
1:25000 to 1:10000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Format for operational work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Large format for discussions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folder (A2, A3, A4)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A4 – laminated maps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Strategic decision makers representing authorized state bodies</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Objects bearing the risk of an oil spill,</w:t>
            </w:r>
          </w:p>
          <w:p>
            <w:pPr>
              <w:spacing w:after="20"/>
              <w:ind w:left="20"/>
              <w:jc w:val="both"/>
            </w:pPr>
            <w:r>
              <w:rPr>
                <w:rFonts w:ascii="Times New Roman"/>
                <w:b w:val="false"/>
                <w:i w:val="false"/>
                <w:color w:val="000000"/>
                <w:sz w:val="20"/>
              </w:rPr>
              <w:t xml:space="preserve">
specialized oil spill response organizations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Objects bearing the risk of oil spills, specialized organizations for oil spill response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