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223e" w14:textId="e9c2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establishing the usage patterns, protection, conservation, and reproduction of forests located in green belts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30, 2021, No. 224. Registered with the Ministry of Justice of the Republic of Kazakhstan on July 1, 2021, No. 23224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come into effect on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8 of Article 265 of the Environmental Code of the Republic of Kazakhstan dated January 2, 2021,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usage patterns, protection, conservation, and reproduction of forests located in green belts in accordance with the Annex to this order.</w:t>
      </w:r>
    </w:p>
    <w:bookmarkEnd w:id="1"/>
    <w:bookmarkStart w:name="z3" w:id="2"/>
    <w:p>
      <w:pPr>
        <w:spacing w:after="0"/>
        <w:ind w:left="0"/>
        <w:jc w:val="both"/>
      </w:pPr>
      <w:r>
        <w:rPr>
          <w:rFonts w:ascii="Times New Roman"/>
          <w:b w:val="false"/>
          <w:i w:val="false"/>
          <w:color w:val="000000"/>
          <w:sz w:val="28"/>
        </w:rPr>
        <w:t>
      2. The Committee for Forestry and Wildlife of the Ministry of Ecology, Geology and Natural Resources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to the Legal Service Department of the Ministry of Ecology, Geology and Natural Resources of the Republic of Kazakhstan of information on the implementation of the measures provided for in subparagraphs 1) and 2 of paragraph 2 of this order.</w:t>
      </w:r>
    </w:p>
    <w:bookmarkEnd w:id="5"/>
    <w:bookmarkStart w:name="z7" w:id="6"/>
    <w:p>
      <w:pPr>
        <w:spacing w:after="0"/>
        <w:ind w:left="0"/>
        <w:jc w:val="both"/>
      </w:pPr>
      <w:r>
        <w:rPr>
          <w:rFonts w:ascii="Times New Roman"/>
          <w:b w:val="false"/>
          <w:i w:val="false"/>
          <w:color w:val="000000"/>
          <w:sz w:val="28"/>
        </w:rPr>
        <w:t>
      3. To impose control over the execution of this order on the supervising Vice Minister of Ecology, Geology and Natural Resources of the Republic of Kazakhstan.</w:t>
      </w:r>
    </w:p>
    <w:bookmarkEnd w:id="6"/>
    <w:bookmarkStart w:name="z8" w:id="7"/>
    <w:p>
      <w:pPr>
        <w:spacing w:after="0"/>
        <w:ind w:left="0"/>
        <w:jc w:val="both"/>
      </w:pPr>
      <w:r>
        <w:rPr>
          <w:rFonts w:ascii="Times New Roman"/>
          <w:b w:val="false"/>
          <w:i w:val="false"/>
          <w:color w:val="000000"/>
          <w:sz w:val="28"/>
        </w:rPr>
        <w:t>
      4. This order shall come into effect on July 1, 2021, and is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Ecology, Geology and </w:t>
            </w:r>
          </w:p>
          <w:p>
            <w:pPr>
              <w:spacing w:after="20"/>
              <w:ind w:left="20"/>
              <w:jc w:val="both"/>
            </w:pPr>
          </w:p>
          <w:p>
            <w:pPr>
              <w:spacing w:after="0"/>
              <w:ind w:left="0"/>
              <w:jc w:val="left"/>
            </w:pPr>
          </w:p>
          <w:p>
            <w:pPr>
              <w:spacing w:after="20"/>
              <w:ind w:left="20"/>
              <w:jc w:val="both"/>
            </w:pPr>
            <w:r>
              <w:rPr>
                <w:rFonts w:ascii="Times New Roman"/>
                <w:b w:val="false"/>
                <w:i/>
                <w:color w:val="000000"/>
                <w:sz w:val="20"/>
              </w:rPr>
              <w:t>Natural Resources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Myrzagaliev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xml:space="preserve">
      "AGREED" </w:t>
      </w:r>
    </w:p>
    <w:bookmarkEnd w:id="8"/>
    <w:p>
      <w:pPr>
        <w:spacing w:after="0"/>
        <w:ind w:left="0"/>
        <w:jc w:val="both"/>
      </w:pPr>
      <w:r>
        <w:rPr>
          <w:rFonts w:ascii="Times New Roman"/>
          <w:b w:val="false"/>
          <w:i w:val="false"/>
          <w:color w:val="000000"/>
          <w:sz w:val="28"/>
        </w:rPr>
        <w:t xml:space="preserve">Ministry of Industry </w:t>
      </w:r>
    </w:p>
    <w:p>
      <w:pPr>
        <w:spacing w:after="0"/>
        <w:ind w:left="0"/>
        <w:jc w:val="both"/>
      </w:pPr>
      <w:r>
        <w:rPr>
          <w:rFonts w:ascii="Times New Roman"/>
          <w:b w:val="false"/>
          <w:i w:val="false"/>
          <w:color w:val="000000"/>
          <w:sz w:val="28"/>
        </w:rPr>
        <w:t xml:space="preserve">and Infrastructure Development of </w:t>
      </w:r>
    </w:p>
    <w:p>
      <w:pPr>
        <w:spacing w:after="0"/>
        <w:ind w:left="0"/>
        <w:jc w:val="both"/>
      </w:pPr>
      <w:r>
        <w:rPr>
          <w:rFonts w:ascii="Times New Roman"/>
          <w:b w:val="false"/>
          <w:i w:val="false"/>
          <w:color w:val="000000"/>
          <w:sz w:val="28"/>
        </w:rPr>
        <w:t>the Republic of Kazakhstan</w:t>
      </w:r>
    </w:p>
    <w:p>
      <w:pPr>
        <w:spacing w:after="0"/>
        <w:ind w:left="0"/>
        <w:jc w:val="both"/>
      </w:pPr>
      <w:bookmarkStart w:name="z11" w:id="9"/>
      <w:r>
        <w:rPr>
          <w:rFonts w:ascii="Times New Roman"/>
          <w:b w:val="false"/>
          <w:i w:val="false"/>
          <w:color w:val="000000"/>
          <w:sz w:val="28"/>
        </w:rPr>
        <w:t xml:space="preserve">
      "AGREED" </w:t>
      </w:r>
    </w:p>
    <w:bookmarkEnd w:id="9"/>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xml:space="preserve">
      "AGREED" </w:t>
      </w:r>
    </w:p>
    <w:bookmarkEnd w:id="10"/>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Ecology, Geology </w:t>
            </w:r>
            <w:r>
              <w:br/>
            </w:r>
            <w:r>
              <w:rPr>
                <w:rFonts w:ascii="Times New Roman"/>
                <w:b w:val="false"/>
                <w:i w:val="false"/>
                <w:color w:val="000000"/>
                <w:sz w:val="20"/>
              </w:rPr>
              <w:t xml:space="preserve">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30, 2021, No. 224</w:t>
            </w:r>
          </w:p>
        </w:tc>
      </w:tr>
    </w:tbl>
    <w:bookmarkStart w:name="z14" w:id="11"/>
    <w:p>
      <w:pPr>
        <w:spacing w:after="0"/>
        <w:ind w:left="0"/>
        <w:jc w:val="left"/>
      </w:pPr>
      <w:r>
        <w:rPr>
          <w:rFonts w:ascii="Times New Roman"/>
          <w:b/>
          <w:i w:val="false"/>
          <w:color w:val="000000"/>
        </w:rPr>
        <w:t xml:space="preserve"> Usage patterns, protection, conservation, and reproduction of forests located in green belts </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usage patterns, protection, conservation, and reproduction of forests located in green belts (hereinafter referred to as the Patterns) have been developed in accordance with paragraph 8 of Article 265 of the Environmental Code of the Republic of Kazakhstan dated January 2, 2021 (hereinafter referred to as the Code) and shall determine the usage patterns, protection, conservation, and reproduction of forests located in green belts.</w:t>
      </w:r>
    </w:p>
    <w:bookmarkEnd w:id="13"/>
    <w:bookmarkStart w:name="z17" w:id="14"/>
    <w:p>
      <w:pPr>
        <w:spacing w:after="0"/>
        <w:ind w:left="0"/>
        <w:jc w:val="both"/>
      </w:pPr>
      <w:r>
        <w:rPr>
          <w:rFonts w:ascii="Times New Roman"/>
          <w:b w:val="false"/>
          <w:i w:val="false"/>
          <w:color w:val="000000"/>
          <w:sz w:val="28"/>
        </w:rPr>
        <w:t>
      2. Patterns shall determine the scope of use, protection, conservation, and reproduction of forests located in the green belt of cities and towns.</w:t>
      </w:r>
    </w:p>
    <w:bookmarkEnd w:id="14"/>
    <w:bookmarkStart w:name="z18" w:id="15"/>
    <w:p>
      <w:pPr>
        <w:spacing w:after="0"/>
        <w:ind w:left="0"/>
        <w:jc w:val="both"/>
      </w:pPr>
      <w:r>
        <w:rPr>
          <w:rFonts w:ascii="Times New Roman"/>
          <w:b w:val="false"/>
          <w:i w:val="false"/>
          <w:color w:val="000000"/>
          <w:sz w:val="28"/>
        </w:rPr>
        <w:t>
      3. The green belt is a collection of areas of urban forests, green areas of settlements and medical and recreational institutions with a regime of limited economic activity.</w:t>
      </w:r>
    </w:p>
    <w:bookmarkEnd w:id="15"/>
    <w:bookmarkStart w:name="z19" w:id="16"/>
    <w:p>
      <w:pPr>
        <w:spacing w:after="0"/>
        <w:ind w:left="0"/>
        <w:jc w:val="both"/>
      </w:pPr>
      <w:r>
        <w:rPr>
          <w:rFonts w:ascii="Times New Roman"/>
          <w:b w:val="false"/>
          <w:i w:val="false"/>
          <w:color w:val="000000"/>
          <w:sz w:val="28"/>
        </w:rPr>
        <w:t>
      4. The green belt shall be created around cities and towns to use its ecological and social significant functions characteristic of it in a growing state (oxygen release, carbon dioxide absorption, soil protection from water and wind erosion, transfer of surface water runoff into subsoil, sanitary -hygienic and climate-regulating properties).</w:t>
      </w:r>
    </w:p>
    <w:bookmarkEnd w:id="16"/>
    <w:bookmarkStart w:name="z20" w:id="17"/>
    <w:p>
      <w:pPr>
        <w:spacing w:after="0"/>
        <w:ind w:left="0"/>
        <w:jc w:val="both"/>
      </w:pPr>
      <w:r>
        <w:rPr>
          <w:rFonts w:ascii="Times New Roman"/>
          <w:b w:val="false"/>
          <w:i w:val="false"/>
          <w:color w:val="000000"/>
          <w:sz w:val="28"/>
        </w:rPr>
        <w:t>
      5. The green belt shall be allocated by the decision of local executive bodies from the territories of urban forests, green areas of settlements and medical and recreational institutions, or created in the territory of cities and rural settlements based on working projects for forestry design. The Green belt shall be created in the form of a legal entity with the right of forest ownership granted in accordance with the Forest Code of the Republic of Kazakhstan (hereinafter referred to as the Forest Code).</w:t>
      </w:r>
    </w:p>
    <w:bookmarkEnd w:id="17"/>
    <w:bookmarkStart w:name="z21" w:id="18"/>
    <w:p>
      <w:pPr>
        <w:spacing w:after="0"/>
        <w:ind w:left="0"/>
        <w:jc w:val="left"/>
      </w:pPr>
      <w:r>
        <w:rPr>
          <w:rFonts w:ascii="Times New Roman"/>
          <w:b/>
          <w:i w:val="false"/>
          <w:color w:val="000000"/>
        </w:rPr>
        <w:t xml:space="preserve"> Chapter 2. Usage patterns, protection, conservation, and reproduction of forests located in green belts</w:t>
      </w:r>
    </w:p>
    <w:bookmarkEnd w:id="18"/>
    <w:bookmarkStart w:name="z22" w:id="19"/>
    <w:p>
      <w:pPr>
        <w:spacing w:after="0"/>
        <w:ind w:left="0"/>
        <w:jc w:val="both"/>
      </w:pPr>
      <w:r>
        <w:rPr>
          <w:rFonts w:ascii="Times New Roman"/>
          <w:b w:val="false"/>
          <w:i w:val="false"/>
          <w:color w:val="000000"/>
          <w:sz w:val="28"/>
        </w:rPr>
        <w:t>
      6. The following activities shall be carried out in the green belt:</w:t>
      </w:r>
    </w:p>
    <w:bookmarkEnd w:id="19"/>
    <w:bookmarkStart w:name="z23" w:id="20"/>
    <w:p>
      <w:pPr>
        <w:spacing w:after="0"/>
        <w:ind w:left="0"/>
        <w:jc w:val="both"/>
      </w:pPr>
      <w:r>
        <w:rPr>
          <w:rFonts w:ascii="Times New Roman"/>
          <w:b w:val="false"/>
          <w:i w:val="false"/>
          <w:color w:val="000000"/>
          <w:sz w:val="28"/>
        </w:rPr>
        <w:t>
      1) forest felling, except for continuous felling of forest and other plantations;</w:t>
      </w:r>
    </w:p>
    <w:bookmarkEnd w:id="20"/>
    <w:bookmarkStart w:name="z24" w:id="21"/>
    <w:p>
      <w:pPr>
        <w:spacing w:after="0"/>
        <w:ind w:left="0"/>
        <w:jc w:val="both"/>
      </w:pPr>
      <w:r>
        <w:rPr>
          <w:rFonts w:ascii="Times New Roman"/>
          <w:b w:val="false"/>
          <w:i w:val="false"/>
          <w:color w:val="000000"/>
          <w:sz w:val="28"/>
        </w:rPr>
        <w:t>
      2) environmental education activities;</w:t>
      </w:r>
    </w:p>
    <w:bookmarkEnd w:id="21"/>
    <w:bookmarkStart w:name="z25" w:id="22"/>
    <w:p>
      <w:pPr>
        <w:spacing w:after="0"/>
        <w:ind w:left="0"/>
        <w:jc w:val="both"/>
      </w:pPr>
      <w:r>
        <w:rPr>
          <w:rFonts w:ascii="Times New Roman"/>
          <w:b w:val="false"/>
          <w:i w:val="false"/>
          <w:color w:val="000000"/>
          <w:sz w:val="28"/>
        </w:rPr>
        <w:t>
      3) scientific activity;</w:t>
      </w:r>
    </w:p>
    <w:bookmarkEnd w:id="22"/>
    <w:bookmarkStart w:name="z26" w:id="23"/>
    <w:p>
      <w:pPr>
        <w:spacing w:after="0"/>
        <w:ind w:left="0"/>
        <w:jc w:val="both"/>
      </w:pPr>
      <w:r>
        <w:rPr>
          <w:rFonts w:ascii="Times New Roman"/>
          <w:b w:val="false"/>
          <w:i w:val="false"/>
          <w:color w:val="000000"/>
          <w:sz w:val="28"/>
        </w:rPr>
        <w:t>
      4) tourist and recreational activities;</w:t>
      </w:r>
    </w:p>
    <w:bookmarkEnd w:id="23"/>
    <w:bookmarkStart w:name="z27" w:id="24"/>
    <w:p>
      <w:pPr>
        <w:spacing w:after="0"/>
        <w:ind w:left="0"/>
        <w:jc w:val="both"/>
      </w:pPr>
      <w:r>
        <w:rPr>
          <w:rFonts w:ascii="Times New Roman"/>
          <w:b w:val="false"/>
          <w:i w:val="false"/>
          <w:color w:val="000000"/>
          <w:sz w:val="28"/>
        </w:rPr>
        <w:t>
      5) secondary forest uses (haymaking, placement of beehives and apiaries, harvesting and collection of medicinal plants and technical raw materials, fruits, nuts, mushrooms, berries and other food products, fallen leaves, and reeds).</w:t>
      </w:r>
    </w:p>
    <w:bookmarkEnd w:id="24"/>
    <w:bookmarkStart w:name="z28" w:id="25"/>
    <w:p>
      <w:pPr>
        <w:spacing w:after="0"/>
        <w:ind w:left="0"/>
        <w:jc w:val="both"/>
      </w:pPr>
      <w:r>
        <w:rPr>
          <w:rFonts w:ascii="Times New Roman"/>
          <w:b w:val="false"/>
          <w:i w:val="false"/>
          <w:color w:val="000000"/>
          <w:sz w:val="28"/>
        </w:rPr>
        <w:t>
      7. All activities on the territory of the green belt listed in paragraph 7 shall be carried out in accordance with the Forest Code.</w:t>
      </w:r>
    </w:p>
    <w:bookmarkEnd w:id="25"/>
    <w:bookmarkStart w:name="z29" w:id="26"/>
    <w:p>
      <w:pPr>
        <w:spacing w:after="0"/>
        <w:ind w:left="0"/>
        <w:jc w:val="both"/>
      </w:pPr>
      <w:r>
        <w:rPr>
          <w:rFonts w:ascii="Times New Roman"/>
          <w:b w:val="false"/>
          <w:i w:val="false"/>
          <w:color w:val="000000"/>
          <w:sz w:val="28"/>
        </w:rPr>
        <w:t>
      8. In the territories of green belts, activities in accordance with Article 265 of the Code shall be prohibited.</w:t>
      </w:r>
    </w:p>
    <w:bookmarkEnd w:id="26"/>
    <w:bookmarkStart w:name="z30" w:id="27"/>
    <w:p>
      <w:pPr>
        <w:spacing w:after="0"/>
        <w:ind w:left="0"/>
        <w:jc w:val="left"/>
      </w:pPr>
      <w:r>
        <w:rPr>
          <w:rFonts w:ascii="Times New Roman"/>
          <w:b/>
          <w:i w:val="false"/>
          <w:color w:val="000000"/>
        </w:rPr>
        <w:t xml:space="preserve"> Paragraph 1. Protection and conservation of forests located in the green belt</w:t>
      </w:r>
    </w:p>
    <w:bookmarkEnd w:id="27"/>
    <w:bookmarkStart w:name="z31" w:id="28"/>
    <w:p>
      <w:pPr>
        <w:spacing w:after="0"/>
        <w:ind w:left="0"/>
        <w:jc w:val="both"/>
      </w:pPr>
      <w:r>
        <w:rPr>
          <w:rFonts w:ascii="Times New Roman"/>
          <w:b w:val="false"/>
          <w:i w:val="false"/>
          <w:color w:val="000000"/>
          <w:sz w:val="28"/>
        </w:rPr>
        <w:t>
      9. The protection and conservation protection of forests located in the green belt shall be carried out in accordance with the Forest Code.</w:t>
      </w:r>
    </w:p>
    <w:bookmarkEnd w:id="28"/>
    <w:bookmarkStart w:name="z32" w:id="29"/>
    <w:p>
      <w:pPr>
        <w:spacing w:after="0"/>
        <w:ind w:left="0"/>
        <w:jc w:val="both"/>
      </w:pPr>
      <w:r>
        <w:rPr>
          <w:rFonts w:ascii="Times New Roman"/>
          <w:b w:val="false"/>
          <w:i w:val="false"/>
          <w:color w:val="000000"/>
          <w:sz w:val="28"/>
        </w:rPr>
        <w:t>
      10. Forest protection shall include:</w:t>
      </w:r>
    </w:p>
    <w:bookmarkEnd w:id="29"/>
    <w:bookmarkStart w:name="z33" w:id="30"/>
    <w:p>
      <w:pPr>
        <w:spacing w:after="0"/>
        <w:ind w:left="0"/>
        <w:jc w:val="both"/>
      </w:pPr>
      <w:r>
        <w:rPr>
          <w:rFonts w:ascii="Times New Roman"/>
          <w:b w:val="false"/>
          <w:i w:val="false"/>
          <w:color w:val="000000"/>
          <w:sz w:val="28"/>
        </w:rPr>
        <w:t>
      1) prevention and extinguishing of forest fires;</w:t>
      </w:r>
    </w:p>
    <w:bookmarkEnd w:id="30"/>
    <w:bookmarkStart w:name="z34" w:id="31"/>
    <w:p>
      <w:pPr>
        <w:spacing w:after="0"/>
        <w:ind w:left="0"/>
        <w:jc w:val="both"/>
      </w:pPr>
      <w:r>
        <w:rPr>
          <w:rFonts w:ascii="Times New Roman"/>
          <w:b w:val="false"/>
          <w:i w:val="false"/>
          <w:color w:val="000000"/>
          <w:sz w:val="28"/>
        </w:rPr>
        <w:t>
      2) prevention of illegal logging and damage to trees;</w:t>
      </w:r>
    </w:p>
    <w:bookmarkEnd w:id="31"/>
    <w:bookmarkStart w:name="z35" w:id="32"/>
    <w:p>
      <w:pPr>
        <w:spacing w:after="0"/>
        <w:ind w:left="0"/>
        <w:jc w:val="both"/>
      </w:pPr>
      <w:r>
        <w:rPr>
          <w:rFonts w:ascii="Times New Roman"/>
          <w:b w:val="false"/>
          <w:i w:val="false"/>
          <w:color w:val="000000"/>
          <w:sz w:val="28"/>
        </w:rPr>
        <w:t>
      3) prevention of forest pollution by household and construction waste.</w:t>
      </w:r>
    </w:p>
    <w:bookmarkEnd w:id="32"/>
    <w:bookmarkStart w:name="z36" w:id="33"/>
    <w:p>
      <w:pPr>
        <w:spacing w:after="0"/>
        <w:ind w:left="0"/>
        <w:jc w:val="both"/>
      </w:pPr>
      <w:r>
        <w:rPr>
          <w:rFonts w:ascii="Times New Roman"/>
          <w:b w:val="false"/>
          <w:i w:val="false"/>
          <w:color w:val="000000"/>
          <w:sz w:val="28"/>
        </w:rPr>
        <w:t>
      11. Forest protection shall include:</w:t>
      </w:r>
    </w:p>
    <w:bookmarkEnd w:id="33"/>
    <w:bookmarkStart w:name="z37" w:id="34"/>
    <w:p>
      <w:pPr>
        <w:spacing w:after="0"/>
        <w:ind w:left="0"/>
        <w:jc w:val="both"/>
      </w:pPr>
      <w:r>
        <w:rPr>
          <w:rFonts w:ascii="Times New Roman"/>
          <w:b w:val="false"/>
          <w:i w:val="false"/>
          <w:color w:val="000000"/>
          <w:sz w:val="28"/>
        </w:rPr>
        <w:t>
      1) current, forwarding, aero visual and forest pathological surveys;</w:t>
      </w:r>
    </w:p>
    <w:bookmarkEnd w:id="34"/>
    <w:bookmarkStart w:name="z38" w:id="35"/>
    <w:p>
      <w:pPr>
        <w:spacing w:after="0"/>
        <w:ind w:left="0"/>
        <w:jc w:val="both"/>
      </w:pPr>
      <w:r>
        <w:rPr>
          <w:rFonts w:ascii="Times New Roman"/>
          <w:b w:val="false"/>
          <w:i w:val="false"/>
          <w:color w:val="000000"/>
          <w:sz w:val="28"/>
        </w:rPr>
        <w:t>
      2) general, reconnaissance and detailed observations of the development of forest pests and diseases;</w:t>
      </w:r>
    </w:p>
    <w:bookmarkEnd w:id="35"/>
    <w:bookmarkStart w:name="z39" w:id="36"/>
    <w:p>
      <w:pPr>
        <w:spacing w:after="0"/>
        <w:ind w:left="0"/>
        <w:jc w:val="both"/>
      </w:pPr>
      <w:r>
        <w:rPr>
          <w:rFonts w:ascii="Times New Roman"/>
          <w:b w:val="false"/>
          <w:i w:val="false"/>
          <w:color w:val="000000"/>
          <w:sz w:val="28"/>
        </w:rPr>
        <w:t>
      3) implementation of ground and aerial work to combat pests and diseases of the forest;</w:t>
      </w:r>
    </w:p>
    <w:bookmarkEnd w:id="36"/>
    <w:bookmarkStart w:name="z40" w:id="37"/>
    <w:p>
      <w:pPr>
        <w:spacing w:after="0"/>
        <w:ind w:left="0"/>
        <w:jc w:val="both"/>
      </w:pPr>
      <w:r>
        <w:rPr>
          <w:rFonts w:ascii="Times New Roman"/>
          <w:b w:val="false"/>
          <w:i w:val="false"/>
          <w:color w:val="000000"/>
          <w:sz w:val="28"/>
        </w:rPr>
        <w:t>
      4) prevention and elimination of foci of pests and forest diseases;</w:t>
      </w:r>
    </w:p>
    <w:bookmarkEnd w:id="37"/>
    <w:bookmarkStart w:name="z41" w:id="38"/>
    <w:p>
      <w:pPr>
        <w:spacing w:after="0"/>
        <w:ind w:left="0"/>
        <w:jc w:val="both"/>
      </w:pPr>
      <w:r>
        <w:rPr>
          <w:rFonts w:ascii="Times New Roman"/>
          <w:b w:val="false"/>
          <w:i w:val="false"/>
          <w:color w:val="000000"/>
          <w:sz w:val="28"/>
        </w:rPr>
        <w:t>
      5) carrying out sanitary and other cuttings.</w:t>
      </w:r>
    </w:p>
    <w:bookmarkEnd w:id="38"/>
    <w:bookmarkStart w:name="z42" w:id="39"/>
    <w:p>
      <w:pPr>
        <w:spacing w:after="0"/>
        <w:ind w:left="0"/>
        <w:jc w:val="left"/>
      </w:pPr>
      <w:r>
        <w:rPr>
          <w:rFonts w:ascii="Times New Roman"/>
          <w:b/>
          <w:i w:val="false"/>
          <w:color w:val="000000"/>
        </w:rPr>
        <w:t xml:space="preserve"> Paragraph 2. Reproduction of forests located in the green belt</w:t>
      </w:r>
    </w:p>
    <w:bookmarkEnd w:id="39"/>
    <w:bookmarkStart w:name="z43" w:id="40"/>
    <w:p>
      <w:pPr>
        <w:spacing w:after="0"/>
        <w:ind w:left="0"/>
        <w:jc w:val="both"/>
      </w:pPr>
      <w:r>
        <w:rPr>
          <w:rFonts w:ascii="Times New Roman"/>
          <w:b w:val="false"/>
          <w:i w:val="false"/>
          <w:color w:val="000000"/>
          <w:sz w:val="28"/>
        </w:rPr>
        <w:t>
      12. In accordance with Article 73 of the Forest Code, the scope of work in the state forest fund for reforestation and afforestation shall be determined by projects developed by forest management and design and survey organizations specializing in this area.</w:t>
      </w:r>
    </w:p>
    <w:bookmarkEnd w:id="40"/>
    <w:bookmarkStart w:name="z44" w:id="41"/>
    <w:p>
      <w:pPr>
        <w:spacing w:after="0"/>
        <w:ind w:left="0"/>
        <w:jc w:val="both"/>
      </w:pPr>
      <w:r>
        <w:rPr>
          <w:rFonts w:ascii="Times New Roman"/>
          <w:b w:val="false"/>
          <w:i w:val="false"/>
          <w:color w:val="000000"/>
          <w:sz w:val="28"/>
        </w:rPr>
        <w:t>
      13. Reforestation and afforestation and control over their quality shall be carried out in accordance with the Rules for reforestation and afforestation and control over their quality approved by order of the Minister of Agriculture of the Republic of Kazakhstan dated December 22, 2014, No. 18-02/681 (registered in the Register of State Registration of Normative Legal Acts under No. 10119).</w:t>
      </w:r>
    </w:p>
    <w:bookmarkEnd w:id="41"/>
    <w:bookmarkStart w:name="z45" w:id="42"/>
    <w:p>
      <w:pPr>
        <w:spacing w:after="0"/>
        <w:ind w:left="0"/>
        <w:jc w:val="both"/>
      </w:pPr>
      <w:r>
        <w:rPr>
          <w:rFonts w:ascii="Times New Roman"/>
          <w:b w:val="false"/>
          <w:i w:val="false"/>
          <w:color w:val="000000"/>
          <w:sz w:val="28"/>
        </w:rPr>
        <w:t>
      14. Reforestation and afforestation shall be carried out in the following ways:</w:t>
      </w:r>
    </w:p>
    <w:bookmarkEnd w:id="42"/>
    <w:bookmarkStart w:name="z46" w:id="43"/>
    <w:p>
      <w:pPr>
        <w:spacing w:after="0"/>
        <w:ind w:left="0"/>
        <w:jc w:val="both"/>
      </w:pPr>
      <w:r>
        <w:rPr>
          <w:rFonts w:ascii="Times New Roman"/>
          <w:b w:val="false"/>
          <w:i w:val="false"/>
          <w:color w:val="000000"/>
          <w:sz w:val="28"/>
        </w:rPr>
        <w:t>
      1) natural reforestation;</w:t>
      </w:r>
    </w:p>
    <w:bookmarkEnd w:id="43"/>
    <w:bookmarkStart w:name="z47" w:id="44"/>
    <w:p>
      <w:pPr>
        <w:spacing w:after="0"/>
        <w:ind w:left="0"/>
        <w:jc w:val="both"/>
      </w:pPr>
      <w:r>
        <w:rPr>
          <w:rFonts w:ascii="Times New Roman"/>
          <w:b w:val="false"/>
          <w:i w:val="false"/>
          <w:color w:val="000000"/>
          <w:sz w:val="28"/>
        </w:rPr>
        <w:t>
      2) carrying out measures to promote the natural regeneration of the forest;</w:t>
      </w:r>
    </w:p>
    <w:bookmarkEnd w:id="44"/>
    <w:bookmarkStart w:name="z48" w:id="45"/>
    <w:p>
      <w:pPr>
        <w:spacing w:after="0"/>
        <w:ind w:left="0"/>
        <w:jc w:val="both"/>
      </w:pPr>
      <w:r>
        <w:rPr>
          <w:rFonts w:ascii="Times New Roman"/>
          <w:b w:val="false"/>
          <w:i w:val="false"/>
          <w:color w:val="000000"/>
          <w:sz w:val="28"/>
        </w:rPr>
        <w:t>
      3) creation of forest plantations;</w:t>
      </w:r>
    </w:p>
    <w:bookmarkEnd w:id="45"/>
    <w:bookmarkStart w:name="z49" w:id="46"/>
    <w:p>
      <w:pPr>
        <w:spacing w:after="0"/>
        <w:ind w:left="0"/>
        <w:jc w:val="both"/>
      </w:pPr>
      <w:r>
        <w:rPr>
          <w:rFonts w:ascii="Times New Roman"/>
          <w:b w:val="false"/>
          <w:i w:val="false"/>
          <w:color w:val="000000"/>
          <w:sz w:val="28"/>
        </w:rPr>
        <w:t>
      4) maintenance of forest nurseries for the needs of the green belt;</w:t>
      </w:r>
    </w:p>
    <w:bookmarkEnd w:id="46"/>
    <w:bookmarkStart w:name="z50" w:id="47"/>
    <w:p>
      <w:pPr>
        <w:spacing w:after="0"/>
        <w:ind w:left="0"/>
        <w:jc w:val="both"/>
      </w:pPr>
      <w:r>
        <w:rPr>
          <w:rFonts w:ascii="Times New Roman"/>
          <w:b w:val="false"/>
          <w:i w:val="false"/>
          <w:color w:val="000000"/>
          <w:sz w:val="28"/>
        </w:rPr>
        <w:t>
      5) creation of permanent forest seed plots.</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