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0df1" w14:textId="fab0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technical means of control, observation and fixation devices, photographic and video equipment used in medical organizations in order to ensure protection of the rights of patients and medical workers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30, 2020 No. ҚР ДСМ -335/2020. Registered in the Ministry of Justice of the Republic of Kazakhstan on December 31, 2020 No. 22006.</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34) of Article 7 of the Code of the Republic of Kazakhstan "On the health of the people and the health care system", </w:t>
      </w:r>
      <w:r>
        <w:rPr>
          <w:rFonts w:ascii="Times New Roman"/>
          <w:b/>
          <w:i w:val="false"/>
          <w:color w:val="000000"/>
          <w:sz w:val="28"/>
        </w:rPr>
        <w:t>I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 of the Republic of Kazakhstan dated 07.04.2023 № 61 (effective ten calendar days after the date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To approve the rules for the use of technical means of control, observation and fixation devices, photographic and video equipment used in medical organizations in order to ensure protection of the rights of patients and medical workers in accordance with the annex to this order. </w:t>
      </w:r>
    </w:p>
    <w:bookmarkEnd w:id="1"/>
    <w:bookmarkStart w:name="z7" w:id="2"/>
    <w:p>
      <w:pPr>
        <w:spacing w:after="0"/>
        <w:ind w:left="0"/>
        <w:jc w:val="both"/>
      </w:pPr>
      <w:r>
        <w:rPr>
          <w:rFonts w:ascii="Times New Roman"/>
          <w:b w:val="false"/>
          <w:i w:val="false"/>
          <w:color w:val="000000"/>
          <w:sz w:val="28"/>
        </w:rPr>
        <w:t>
      2. To recognize as invalid the order of the Minister of Health and Social Development of the Republic of Kazakhstan dated May 27, 2015 № 390 "On approval of the Rules for the use of technical means of control, observation and fixation devices, photographic and video equipment used in medical organizations in order to ensure protection of patients' rights" (registered in the Register of state registration of regulatory legal acts under № 11439, published on June 25, 2016 in the newspaper "Kazakhstanskaya Pravda" № 121 (28247)).</w:t>
      </w:r>
    </w:p>
    <w:bookmarkEnd w:id="2"/>
    <w:bookmarkStart w:name="z8" w:id="3"/>
    <w:p>
      <w:pPr>
        <w:spacing w:after="0"/>
        <w:ind w:left="0"/>
        <w:jc w:val="both"/>
      </w:pPr>
      <w:r>
        <w:rPr>
          <w:rFonts w:ascii="Times New Roman"/>
          <w:b w:val="false"/>
          <w:i w:val="false"/>
          <w:color w:val="000000"/>
          <w:sz w:val="28"/>
        </w:rPr>
        <w:t xml:space="preserve">
      3. The Department for development of electronic health of the Ministry of Health of the Republic of Kazakhstan, in the manner prescribed by the legislation of the Republic of Kazakhstan, to ensure: </w:t>
      </w:r>
    </w:p>
    <w:bookmarkEnd w:id="3"/>
    <w:bookmarkStart w:name="z9" w:id="4"/>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4"/>
    <w:bookmarkStart w:name="z10" w:id="5"/>
    <w:p>
      <w:pPr>
        <w:spacing w:after="0"/>
        <w:ind w:left="0"/>
        <w:jc w:val="both"/>
      </w:pPr>
      <w:r>
        <w:rPr>
          <w:rFonts w:ascii="Times New Roman"/>
          <w:b w:val="false"/>
          <w:i w:val="false"/>
          <w:color w:val="000000"/>
          <w:sz w:val="28"/>
        </w:rPr>
        <w:t xml:space="preserve">
      2) posting this order on the Internet resource of the Ministry of Health of the Republic of Kazakhstan after its official publication; </w:t>
      </w:r>
    </w:p>
    <w:bookmarkEnd w:id="5"/>
    <w:bookmarkStart w:name="z11" w:id="6"/>
    <w:p>
      <w:pPr>
        <w:spacing w:after="0"/>
        <w:ind w:left="0"/>
        <w:jc w:val="both"/>
      </w:pPr>
      <w:r>
        <w:rPr>
          <w:rFonts w:ascii="Times New Roman"/>
          <w:b w:val="false"/>
          <w:i w:val="false"/>
          <w:color w:val="000000"/>
          <w:sz w:val="28"/>
        </w:rPr>
        <w:t xml:space="preserve">
      3) within ten working days after the state registration of this order, submission of information to the Legal Department of the Ministry of Health of the Republic of Kazakhstan on implementation of the activities provided for in subparagraphs 1) and 2) of this paragraph. </w:t>
      </w:r>
    </w:p>
    <w:bookmarkEnd w:id="6"/>
    <w:bookmarkStart w:name="z12" w:id="7"/>
    <w:p>
      <w:pPr>
        <w:spacing w:after="0"/>
        <w:ind w:left="0"/>
        <w:jc w:val="both"/>
      </w:pPr>
      <w:r>
        <w:rPr>
          <w:rFonts w:ascii="Times New Roman"/>
          <w:b w:val="false"/>
          <w:i w:val="false"/>
          <w:color w:val="000000"/>
          <w:sz w:val="28"/>
        </w:rPr>
        <w:t>
      3. The supervising vice minister of health of the Republic of Kazakhstan is authorized to control the execution of this order.</w:t>
      </w:r>
    </w:p>
    <w:bookmarkEnd w:id="7"/>
    <w:bookmarkStart w:name="z13" w:id="8"/>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30, 2020 </w:t>
            </w:r>
            <w:r>
              <w:br/>
            </w:r>
            <w:r>
              <w:rPr>
                <w:rFonts w:ascii="Times New Roman"/>
                <w:b w:val="false"/>
                <w:i w:val="false"/>
                <w:color w:val="000000"/>
                <w:sz w:val="20"/>
              </w:rPr>
              <w:t>№ ҚР ДСМ-335/2020</w:t>
            </w:r>
          </w:p>
        </w:tc>
      </w:tr>
    </w:tbl>
    <w:bookmarkStart w:name="z16" w:id="9"/>
    <w:p>
      <w:pPr>
        <w:spacing w:after="0"/>
        <w:ind w:left="0"/>
        <w:jc w:val="left"/>
      </w:pPr>
      <w:r>
        <w:rPr>
          <w:rFonts w:ascii="Times New Roman"/>
          <w:b/>
          <w:i w:val="false"/>
          <w:color w:val="000000"/>
        </w:rPr>
        <w:t xml:space="preserve"> Rules for the use of technical means of control, observation and fixation devices, photographic and video equipment used in medical organizations in order to ensure protection of the rights of patients and medical workers</w:t>
      </w:r>
    </w:p>
    <w:bookmarkEnd w:id="9"/>
    <w:bookmarkStart w:name="z17" w:id="10"/>
    <w:p>
      <w:pPr>
        <w:spacing w:after="0"/>
        <w:ind w:left="0"/>
        <w:jc w:val="left"/>
      </w:pPr>
      <w:r>
        <w:rPr>
          <w:rFonts w:ascii="Times New Roman"/>
          <w:b/>
          <w:i w:val="false"/>
          <w:color w:val="000000"/>
        </w:rPr>
        <w:t xml:space="preserve"> Chapter 1. General provisions </w:t>
      </w:r>
    </w:p>
    <w:bookmarkEnd w:id="10"/>
    <w:bookmarkStart w:name="z18" w:id="11"/>
    <w:p>
      <w:pPr>
        <w:spacing w:after="0"/>
        <w:ind w:left="0"/>
        <w:jc w:val="both"/>
      </w:pPr>
      <w:r>
        <w:rPr>
          <w:rFonts w:ascii="Times New Roman"/>
          <w:b w:val="false"/>
          <w:i w:val="false"/>
          <w:color w:val="000000"/>
          <w:sz w:val="28"/>
        </w:rPr>
        <w:t>
      1. These Rules for the use of technical controls, monitoring and fixation devices, photo and video equipment used in medical organizations in order to ensure the protection of the rights of patients and medical workers (hereinafter referred to as the Rules) have been developed in accordance with subparagraph 34) of Article 7 of the Code of the Republic of Kazakhstan "On the Health of the People and the Healthcare system" (hereinafter referred to as the Rules – The Code) and determine the procedure for their application.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07.04.2023 № 61 (effective ten calendar days after the date of its first official publication).</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2. The following basic concepts are used in these Rules: 1) reference and information rooms - rooms of methodological information, reference; </w:t>
      </w:r>
    </w:p>
    <w:bookmarkEnd w:id="12"/>
    <w:bookmarkStart w:name="z20" w:id="13"/>
    <w:p>
      <w:pPr>
        <w:spacing w:after="0"/>
        <w:ind w:left="0"/>
        <w:jc w:val="both"/>
      </w:pPr>
      <w:r>
        <w:rPr>
          <w:rFonts w:ascii="Times New Roman"/>
          <w:b w:val="false"/>
          <w:i w:val="false"/>
          <w:color w:val="000000"/>
          <w:sz w:val="28"/>
        </w:rPr>
        <w:t xml:space="preserve">
      2) rooms for personal hygiene - toilets, bathrooms, shower rooms; </w:t>
      </w:r>
    </w:p>
    <w:bookmarkEnd w:id="13"/>
    <w:bookmarkStart w:name="z21" w:id="14"/>
    <w:p>
      <w:pPr>
        <w:spacing w:after="0"/>
        <w:ind w:left="0"/>
        <w:jc w:val="both"/>
      </w:pPr>
      <w:r>
        <w:rPr>
          <w:rFonts w:ascii="Times New Roman"/>
          <w:b w:val="false"/>
          <w:i w:val="false"/>
          <w:color w:val="000000"/>
          <w:sz w:val="28"/>
        </w:rPr>
        <w:t xml:space="preserve">
      3) technical means (hereinafter - TM) - technical means of control, observation and fixation devices, photographic and video equipment; </w:t>
      </w:r>
    </w:p>
    <w:bookmarkEnd w:id="14"/>
    <w:bookmarkStart w:name="z22" w:id="15"/>
    <w:p>
      <w:pPr>
        <w:spacing w:after="0"/>
        <w:ind w:left="0"/>
        <w:jc w:val="both"/>
      </w:pPr>
      <w:r>
        <w:rPr>
          <w:rFonts w:ascii="Times New Roman"/>
          <w:b w:val="false"/>
          <w:i w:val="false"/>
          <w:color w:val="000000"/>
          <w:sz w:val="28"/>
        </w:rPr>
        <w:t xml:space="preserve">
      4) areas of common premises - corridors, halls, a lobby with a registry, a pharmacy point, a pharmacy, a stroller, a cloakroom for visitors and staff, reference and information rooms, a cash register office for receiving money for paid services of an outpatient organization in the admission department and an organization's discharge room, in the posts of departments, providing medical care in stationary conditions; </w:t>
      </w:r>
    </w:p>
    <w:bookmarkEnd w:id="15"/>
    <w:bookmarkStart w:name="z23" w:id="16"/>
    <w:p>
      <w:pPr>
        <w:spacing w:after="0"/>
        <w:ind w:left="0"/>
        <w:jc w:val="both"/>
      </w:pPr>
      <w:r>
        <w:rPr>
          <w:rFonts w:ascii="Times New Roman"/>
          <w:b w:val="false"/>
          <w:i w:val="false"/>
          <w:color w:val="000000"/>
          <w:sz w:val="28"/>
        </w:rPr>
        <w:t xml:space="preserve">
      5) mobile medical complexes - mobile clinics (offices) based on road transport, equipped with the necessary medical equipment, which are used to ensure the availability and expansion of the list of medical services provided to the population of rural areas and remote settlements or in the interests of defense and national security; </w:t>
      </w:r>
    </w:p>
    <w:bookmarkEnd w:id="16"/>
    <w:bookmarkStart w:name="z24" w:id="17"/>
    <w:p>
      <w:pPr>
        <w:spacing w:after="0"/>
        <w:ind w:left="0"/>
        <w:jc w:val="both"/>
      </w:pPr>
      <w:r>
        <w:rPr>
          <w:rFonts w:ascii="Times New Roman"/>
          <w:b w:val="false"/>
          <w:i w:val="false"/>
          <w:color w:val="000000"/>
          <w:sz w:val="28"/>
        </w:rPr>
        <w:t xml:space="preserve">
      6) opioid agonists - a group of drugs used to treat opioid addiction, the mechanism of action of which is to activate opioid receptors. </w:t>
      </w:r>
    </w:p>
    <w:bookmarkEnd w:id="17"/>
    <w:bookmarkStart w:name="z25" w:id="18"/>
    <w:p>
      <w:pPr>
        <w:spacing w:after="0"/>
        <w:ind w:left="0"/>
        <w:jc w:val="both"/>
      </w:pPr>
      <w:r>
        <w:rPr>
          <w:rFonts w:ascii="Times New Roman"/>
          <w:b w:val="false"/>
          <w:i w:val="false"/>
          <w:color w:val="000000"/>
          <w:sz w:val="28"/>
        </w:rPr>
        <w:t>
      3. The use of a vehicle is the use of a vehicle to record ongoing actions, events, and facts to represent objective reality.</w:t>
      </w:r>
    </w:p>
    <w:bookmarkEnd w:id="18"/>
    <w:p>
      <w:pPr>
        <w:spacing w:after="0"/>
        <w:ind w:left="0"/>
        <w:jc w:val="both"/>
      </w:pPr>
      <w:r>
        <w:rPr>
          <w:rFonts w:ascii="Times New Roman"/>
          <w:b w:val="false"/>
          <w:i w:val="false"/>
          <w:color w:val="000000"/>
          <w:sz w:val="28"/>
        </w:rPr>
        <w:t>
      In the event of the patient's death, access to records made through the vehicle is provided to children and the surviving spouse upon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Health of the Republic of Kazakhstan dated 24.01.2022 № KRDSM-5 (effective ten calendar days after the date of its first official publication).</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4. TM is divided into internal and external: </w:t>
      </w:r>
    </w:p>
    <w:bookmarkEnd w:id="19"/>
    <w:bookmarkStart w:name="z27" w:id="20"/>
    <w:p>
      <w:pPr>
        <w:spacing w:after="0"/>
        <w:ind w:left="0"/>
        <w:jc w:val="both"/>
      </w:pPr>
      <w:r>
        <w:rPr>
          <w:rFonts w:ascii="Times New Roman"/>
          <w:b w:val="false"/>
          <w:i w:val="false"/>
          <w:color w:val="000000"/>
          <w:sz w:val="28"/>
        </w:rPr>
        <w:t xml:space="preserve">
      1) internal TMs are installed in the premises of medical organizations; </w:t>
      </w:r>
    </w:p>
    <w:bookmarkEnd w:id="20"/>
    <w:bookmarkStart w:name="z28" w:id="21"/>
    <w:p>
      <w:pPr>
        <w:spacing w:after="0"/>
        <w:ind w:left="0"/>
        <w:jc w:val="both"/>
      </w:pPr>
      <w:r>
        <w:rPr>
          <w:rFonts w:ascii="Times New Roman"/>
          <w:b w:val="false"/>
          <w:i w:val="false"/>
          <w:color w:val="000000"/>
          <w:sz w:val="28"/>
        </w:rPr>
        <w:t xml:space="preserve">
      2) external TMs are installed along the perimeter of the territory at a distance that allows to get full coverage of the observed territory. </w:t>
      </w:r>
    </w:p>
    <w:bookmarkEnd w:id="21"/>
    <w:bookmarkStart w:name="z29" w:id="22"/>
    <w:p>
      <w:pPr>
        <w:spacing w:after="0"/>
        <w:ind w:left="0"/>
        <w:jc w:val="both"/>
      </w:pPr>
      <w:r>
        <w:rPr>
          <w:rFonts w:ascii="Times New Roman"/>
          <w:b w:val="false"/>
          <w:i w:val="false"/>
          <w:color w:val="000000"/>
          <w:sz w:val="28"/>
        </w:rPr>
        <w:t xml:space="preserve">
      5. Objects of observation are: </w:t>
      </w:r>
    </w:p>
    <w:bookmarkEnd w:id="22"/>
    <w:bookmarkStart w:name="z30" w:id="23"/>
    <w:p>
      <w:pPr>
        <w:spacing w:after="0"/>
        <w:ind w:left="0"/>
        <w:jc w:val="both"/>
      </w:pPr>
      <w:r>
        <w:rPr>
          <w:rFonts w:ascii="Times New Roman"/>
          <w:b w:val="false"/>
          <w:i w:val="false"/>
          <w:color w:val="000000"/>
          <w:sz w:val="28"/>
        </w:rPr>
        <w:t xml:space="preserve">
      1) persons who are on the territory, in the premises of a medical organization; </w:t>
      </w:r>
    </w:p>
    <w:bookmarkEnd w:id="23"/>
    <w:bookmarkStart w:name="z31" w:id="24"/>
    <w:p>
      <w:pPr>
        <w:spacing w:after="0"/>
        <w:ind w:left="0"/>
        <w:jc w:val="both"/>
      </w:pPr>
      <w:r>
        <w:rPr>
          <w:rFonts w:ascii="Times New Roman"/>
          <w:b w:val="false"/>
          <w:i w:val="false"/>
          <w:color w:val="000000"/>
          <w:sz w:val="28"/>
        </w:rPr>
        <w:t xml:space="preserve">
      2) patients being treated in a medical organization; </w:t>
      </w:r>
    </w:p>
    <w:bookmarkEnd w:id="24"/>
    <w:bookmarkStart w:name="z32" w:id="25"/>
    <w:p>
      <w:pPr>
        <w:spacing w:after="0"/>
        <w:ind w:left="0"/>
        <w:jc w:val="both"/>
      </w:pPr>
      <w:r>
        <w:rPr>
          <w:rFonts w:ascii="Times New Roman"/>
          <w:b w:val="false"/>
          <w:i w:val="false"/>
          <w:color w:val="000000"/>
          <w:sz w:val="28"/>
        </w:rPr>
        <w:t xml:space="preserve">
      3) medical workers; </w:t>
      </w:r>
    </w:p>
    <w:bookmarkEnd w:id="25"/>
    <w:bookmarkStart w:name="z33" w:id="26"/>
    <w:p>
      <w:pPr>
        <w:spacing w:after="0"/>
        <w:ind w:left="0"/>
        <w:jc w:val="both"/>
      </w:pPr>
      <w:r>
        <w:rPr>
          <w:rFonts w:ascii="Times New Roman"/>
          <w:b w:val="false"/>
          <w:i w:val="false"/>
          <w:color w:val="000000"/>
          <w:sz w:val="28"/>
        </w:rPr>
        <w:t xml:space="preserve">
      4) the territory and premises of the medical organization. </w:t>
      </w:r>
    </w:p>
    <w:bookmarkEnd w:id="26"/>
    <w:bookmarkStart w:name="z34" w:id="27"/>
    <w:p>
      <w:pPr>
        <w:spacing w:after="0"/>
        <w:ind w:left="0"/>
        <w:jc w:val="both"/>
      </w:pPr>
      <w:r>
        <w:rPr>
          <w:rFonts w:ascii="Times New Roman"/>
          <w:b w:val="false"/>
          <w:i w:val="false"/>
          <w:color w:val="000000"/>
          <w:sz w:val="28"/>
        </w:rPr>
        <w:t xml:space="preserve">
      6. At the locations of the TMs, a sign is installed with the inscription "The object is under video surveillance." </w:t>
      </w:r>
    </w:p>
    <w:bookmarkEnd w:id="27"/>
    <w:bookmarkStart w:name="z35" w:id="28"/>
    <w:p>
      <w:pPr>
        <w:spacing w:after="0"/>
        <w:ind w:left="0"/>
        <w:jc w:val="left"/>
      </w:pPr>
      <w:r>
        <w:rPr>
          <w:rFonts w:ascii="Times New Roman"/>
          <w:b/>
          <w:i w:val="false"/>
          <w:color w:val="000000"/>
        </w:rPr>
        <w:t xml:space="preserve"> Chapter 2. Procedure for the use of technical means of control, observation and fixation devices, photographic and video equipment used in medical organizations in order to ensure protection of the rights of patients and medical workers </w:t>
      </w:r>
    </w:p>
    <w:bookmarkEnd w:id="28"/>
    <w:bookmarkStart w:name="z36" w:id="29"/>
    <w:p>
      <w:pPr>
        <w:spacing w:after="0"/>
        <w:ind w:left="0"/>
        <w:jc w:val="both"/>
      </w:pPr>
      <w:r>
        <w:rPr>
          <w:rFonts w:ascii="Times New Roman"/>
          <w:b w:val="false"/>
          <w:i w:val="false"/>
          <w:color w:val="000000"/>
          <w:sz w:val="28"/>
        </w:rPr>
        <w:t xml:space="preserve">
      7. The use of a TM (at one or several points) is determined by the need for possible coverage of the fixed territory by observation and recording of actions. </w:t>
      </w:r>
    </w:p>
    <w:bookmarkEnd w:id="29"/>
    <w:bookmarkStart w:name="z37" w:id="30"/>
    <w:p>
      <w:pPr>
        <w:spacing w:after="0"/>
        <w:ind w:left="0"/>
        <w:jc w:val="both"/>
      </w:pPr>
      <w:r>
        <w:rPr>
          <w:rFonts w:ascii="Times New Roman"/>
          <w:b w:val="false"/>
          <w:i w:val="false"/>
          <w:color w:val="000000"/>
          <w:sz w:val="28"/>
        </w:rPr>
        <w:t xml:space="preserve">
      8. In organizations providing medical care on an outpatient basis, TMs are used: </w:t>
      </w:r>
    </w:p>
    <w:bookmarkEnd w:id="30"/>
    <w:bookmarkStart w:name="z38" w:id="31"/>
    <w:p>
      <w:pPr>
        <w:spacing w:after="0"/>
        <w:ind w:left="0"/>
        <w:jc w:val="both"/>
      </w:pPr>
      <w:r>
        <w:rPr>
          <w:rFonts w:ascii="Times New Roman"/>
          <w:b w:val="false"/>
          <w:i w:val="false"/>
          <w:color w:val="000000"/>
          <w:sz w:val="28"/>
        </w:rPr>
        <w:t xml:space="preserve">
      1) on the territory of common premises; </w:t>
      </w:r>
    </w:p>
    <w:bookmarkEnd w:id="31"/>
    <w:bookmarkStart w:name="z39" w:id="32"/>
    <w:p>
      <w:pPr>
        <w:spacing w:after="0"/>
        <w:ind w:left="0"/>
        <w:jc w:val="both"/>
      </w:pPr>
      <w:r>
        <w:rPr>
          <w:rFonts w:ascii="Times New Roman"/>
          <w:b w:val="false"/>
          <w:i w:val="false"/>
          <w:color w:val="000000"/>
          <w:sz w:val="28"/>
        </w:rPr>
        <w:t>
      2) in the corridors of medical organizations, where medical and diagnostic departments, a trauma center, an ambulance department, a women's consultation, a pharmacy point, a pharmacy, a dental department are located, in mobile medical complexes.</w:t>
      </w:r>
    </w:p>
    <w:bookmarkEnd w:id="32"/>
    <w:p>
      <w:pPr>
        <w:spacing w:after="0"/>
        <w:ind w:left="0"/>
        <w:jc w:val="both"/>
      </w:pPr>
      <w:r>
        <w:rPr>
          <w:rFonts w:ascii="Times New Roman"/>
          <w:b w:val="false"/>
          <w:i w:val="false"/>
          <w:color w:val="000000"/>
          <w:sz w:val="28"/>
        </w:rPr>
        <w:t>
      8-1. It is allowed to use the vehicle in the blood collection room of the biological material collection and reception point, provided that the written or electronically informed consent of the patient or his legal representative is obtained for photo or video recording and subsequent use of his images.</w:t>
      </w:r>
    </w:p>
    <w:p>
      <w:pPr>
        <w:spacing w:after="0"/>
        <w:ind w:left="0"/>
        <w:jc w:val="both"/>
      </w:pPr>
      <w:r>
        <w:rPr>
          <w:rFonts w:ascii="Times New Roman"/>
          <w:b w:val="false"/>
          <w:i w:val="false"/>
          <w:color w:val="000000"/>
          <w:sz w:val="28"/>
        </w:rPr>
        <w:t>
      At the conclusion of an employment contract between a medical worker and a medical organization, a written or electronic informed consent of a medical worker for a photo or video recording and subsequent use of his images when using a vehicle in locations, in accordance with paragraph 4 of these Rules, is issued.</w:t>
      </w:r>
    </w:p>
    <w:p>
      <w:pPr>
        <w:spacing w:after="0"/>
        <w:ind w:left="0"/>
        <w:jc w:val="both"/>
      </w:pPr>
      <w:r>
        <w:rPr>
          <w:rFonts w:ascii="Times New Roman"/>
          <w:b w:val="false"/>
          <w:i w:val="false"/>
          <w:color w:val="000000"/>
          <w:sz w:val="28"/>
        </w:rPr>
        <w:t>
      Written or electronic informed consent is issued in any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paragraph 8-1 in accordance with the Order of the Minister of Health of the Republic of Kazakhstan dated 07.04.2023 № 61 (effective ten calendar days after the date of its first official publication).</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9. In organizations providing medical care in stationary conditions, TMs are used: </w:t>
      </w:r>
    </w:p>
    <w:bookmarkEnd w:id="33"/>
    <w:bookmarkStart w:name="z41" w:id="34"/>
    <w:p>
      <w:pPr>
        <w:spacing w:after="0"/>
        <w:ind w:left="0"/>
        <w:jc w:val="both"/>
      </w:pPr>
      <w:r>
        <w:rPr>
          <w:rFonts w:ascii="Times New Roman"/>
          <w:b w:val="false"/>
          <w:i w:val="false"/>
          <w:color w:val="000000"/>
          <w:sz w:val="28"/>
        </w:rPr>
        <w:t xml:space="preserve">
      1) on the territory of common premises; </w:t>
      </w:r>
    </w:p>
    <w:bookmarkEnd w:id="34"/>
    <w:bookmarkStart w:name="z42" w:id="35"/>
    <w:p>
      <w:pPr>
        <w:spacing w:after="0"/>
        <w:ind w:left="0"/>
        <w:jc w:val="both"/>
      </w:pPr>
      <w:r>
        <w:rPr>
          <w:rFonts w:ascii="Times New Roman"/>
          <w:b w:val="false"/>
          <w:i w:val="false"/>
          <w:color w:val="000000"/>
          <w:sz w:val="28"/>
        </w:rPr>
        <w:t xml:space="preserve">
      2) in the corridors of structural units, including anatomico-pathological departments, pharmacies, food preparation services, office premises, premises of clinical departments. </w:t>
      </w:r>
    </w:p>
    <w:bookmarkEnd w:id="35"/>
    <w:bookmarkStart w:name="z43" w:id="36"/>
    <w:p>
      <w:pPr>
        <w:spacing w:after="0"/>
        <w:ind w:left="0"/>
        <w:jc w:val="both"/>
      </w:pPr>
      <w:r>
        <w:rPr>
          <w:rFonts w:ascii="Times New Roman"/>
          <w:b w:val="false"/>
          <w:i w:val="false"/>
          <w:color w:val="000000"/>
          <w:sz w:val="28"/>
        </w:rPr>
        <w:t xml:space="preserve">
      10. In obstetrics organizations, TMs are used in reception rooms for pregnant women, women in labor and parturient women, rooms for department of pathology of newborns and for children with congenital malformations. </w:t>
      </w:r>
    </w:p>
    <w:bookmarkEnd w:id="36"/>
    <w:bookmarkStart w:name="z44" w:id="37"/>
    <w:p>
      <w:pPr>
        <w:spacing w:after="0"/>
        <w:ind w:left="0"/>
        <w:jc w:val="both"/>
      </w:pPr>
      <w:r>
        <w:rPr>
          <w:rFonts w:ascii="Times New Roman"/>
          <w:b w:val="false"/>
          <w:i w:val="false"/>
          <w:color w:val="000000"/>
          <w:sz w:val="28"/>
        </w:rPr>
        <w:t xml:space="preserve">
      11. In organizations providing medical care in the field of mental health and phthisiopulmonary organizations, the TMs are used: </w:t>
      </w:r>
    </w:p>
    <w:bookmarkEnd w:id="37"/>
    <w:bookmarkStart w:name="z45" w:id="38"/>
    <w:p>
      <w:pPr>
        <w:spacing w:after="0"/>
        <w:ind w:left="0"/>
        <w:jc w:val="both"/>
      </w:pPr>
      <w:r>
        <w:rPr>
          <w:rFonts w:ascii="Times New Roman"/>
          <w:b w:val="false"/>
          <w:i w:val="false"/>
          <w:color w:val="000000"/>
          <w:sz w:val="28"/>
        </w:rPr>
        <w:t xml:space="preserve">
      1) on the territory of common premises; </w:t>
      </w:r>
    </w:p>
    <w:bookmarkEnd w:id="38"/>
    <w:bookmarkStart w:name="z46" w:id="39"/>
    <w:p>
      <w:pPr>
        <w:spacing w:after="0"/>
        <w:ind w:left="0"/>
        <w:jc w:val="both"/>
      </w:pPr>
      <w:r>
        <w:rPr>
          <w:rFonts w:ascii="Times New Roman"/>
          <w:b w:val="false"/>
          <w:i w:val="false"/>
          <w:color w:val="000000"/>
          <w:sz w:val="28"/>
        </w:rPr>
        <w:t xml:space="preserve">
      2) in the emergency room of a medical organization; </w:t>
      </w:r>
    </w:p>
    <w:bookmarkEnd w:id="39"/>
    <w:bookmarkStart w:name="z47" w:id="40"/>
    <w:p>
      <w:pPr>
        <w:spacing w:after="0"/>
        <w:ind w:left="0"/>
        <w:jc w:val="both"/>
      </w:pPr>
      <w:r>
        <w:rPr>
          <w:rFonts w:ascii="Times New Roman"/>
          <w:b w:val="false"/>
          <w:i w:val="false"/>
          <w:color w:val="000000"/>
          <w:sz w:val="28"/>
        </w:rPr>
        <w:t xml:space="preserve">
      3) in the corridors of the premises where the medical and diagnostic units are located, including the premises for medical examination to establish the fact of the use of a psychoactive substance and the state of intoxication, centers for temporary adaptation and detoxification, rooms for maintenance therapy with opioid agonists. </w:t>
      </w:r>
    </w:p>
    <w:bookmarkEnd w:id="40"/>
    <w:p>
      <w:pPr>
        <w:spacing w:after="0"/>
        <w:ind w:left="0"/>
        <w:jc w:val="both"/>
      </w:pPr>
      <w:r>
        <w:rPr>
          <w:rFonts w:ascii="Times New Roman"/>
          <w:b w:val="false"/>
          <w:i w:val="false"/>
          <w:color w:val="000000"/>
          <w:sz w:val="28"/>
        </w:rPr>
        <w:t>
      12. The use of vehicles excludes their presence in personal hygiene rooms, treatment and manipulation rooms, operating units, except for the cases provided for in paragraph 8-1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Health of the Republic of Kazakhstan dated 07.04.2023 № 61 (effective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