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a9b4" w14:textId="e1ea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withdrawing cash from bank accounts by business entities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Resolutions № 151 of the Board of the National Bank of the Republic of Kazakhstan as of December 21, 2020, № 125 of the Board of the Agency of the Republic of Kazakhstan for the Regulation and Development of the Financial Market as of December 22, 2020 and Order № 1223 of the Minister of Finance of the Republic of Kazakhstan as of December 22, 2020. Registered with the Ministry of Justice of the Republic of Kazakhstan December 23, 2020 under № 21885. Abrogated by the joint resolution of the Board of the National Bank of the Republic of Kazakhstan dated 26.09.2025 № 58, the Board of the Agency of the Republic of Kazakhstan for Regulation and Development of the Financial Market dated 29.09.2025 № 60 and the Order of the Minister of Finance of the Republic of Kazakhstan dated 29.09.2025 № 545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joint resolution of the Board of the National Bank of the Republic of Kazakhstan dated 26.09.2025 № 58, the Board of the Agency of the Republic of Kazakhstan for Regulation and Development of the Financial Market dated 29.09.2025 № 60 and the Order of the Minister of Finance of the Republic of Kazakhstan dated 29.09.2025 № 545 (effective from 01.01.2026).</w:t>
      </w:r>
    </w:p>
    <w:p>
      <w:pPr>
        <w:spacing w:after="0"/>
        <w:ind w:left="0"/>
        <w:jc w:val="both"/>
      </w:pPr>
      <w:r>
        <w:rPr>
          <w:rFonts w:ascii="Times New Roman"/>
          <w:b w:val="false"/>
          <w:i w:val="false"/>
          <w:color w:val="000000"/>
          <w:sz w:val="28"/>
        </w:rPr>
        <w:t>
      Footnote. It shall be enforced from 01.01.2021 in accordance with paragraph 5 of this joint order and resolutions.</w:t>
      </w:r>
    </w:p>
    <w:p>
      <w:pPr>
        <w:spacing w:after="0"/>
        <w:ind w:left="0"/>
        <w:jc w:val="both"/>
      </w:pPr>
      <w:r>
        <w:rPr>
          <w:rFonts w:ascii="Times New Roman"/>
          <w:b w:val="false"/>
          <w:i w:val="false"/>
          <w:color w:val="000000"/>
          <w:sz w:val="28"/>
        </w:rPr>
        <w:t xml:space="preserve">
      As per sub-paragraph 20) of part one of Article 24 of the Code of the Republic of Kazakhstan “On Taxes and Other Mandatory Payments to the Budget” (Tax Code), sub-paragraph 10-2) of part two of Article 15 of the Law of the Republic of Kazakhstan “On the National Bank of the Republic of Kazakhstan”, sub-paragraph 18-1) of part two of Article 6-5 of the Law of the Republic of Kazakhstan “On State Regulation, Control and Supervision of Financial Market and Financial Organisations”, and sub-paragraph 2) of paragraph 3 of Article 16 of the Law of the Republic of Kazakhstan “On State Statistics”, the Board of the National Bank of the Republic of Kazakhstan, the Board of the Agency of the Republic of Kazakhstan on Regulation and Development of Financial Market HEREBY RESOLVE, the Minister of Finance of the Republic of Kazakhstan </w:t>
      </w:r>
      <w:r>
        <w:rPr>
          <w:rFonts w:ascii="Times New Roman"/>
          <w:b/>
          <w:i w:val="false"/>
          <w:color w:val="000000"/>
          <w:sz w:val="28"/>
        </w:rPr>
        <w:t>HEREBY ORDERS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come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withdrawing cash from bank accounts by business entities.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Cash Circulation of the National Bank of the Republic of Kazakhstan (Zh.T. Kazhmuratov) shall ensure:</w:t>
      </w:r>
    </w:p>
    <w:p>
      <w:pPr>
        <w:spacing w:after="0"/>
        <w:ind w:left="0"/>
        <w:jc w:val="both"/>
      </w:pPr>
      <w:r>
        <w:rPr>
          <w:rFonts w:ascii="Times New Roman"/>
          <w:b w:val="false"/>
          <w:i w:val="false"/>
          <w:color w:val="000000"/>
          <w:sz w:val="28"/>
        </w:rPr>
        <w:t>
      1) jointly with the Legal Department of the National Bank of the Republic of Kazakhstan (A.S. Kasenov), the state registration of these joint resolutions and order with the Ministry of Justice of the Republic of Kazakhstan;</w:t>
      </w:r>
    </w:p>
    <w:p>
      <w:pPr>
        <w:spacing w:after="0"/>
        <w:ind w:left="0"/>
        <w:jc w:val="both"/>
      </w:pPr>
      <w:r>
        <w:rPr>
          <w:rFonts w:ascii="Times New Roman"/>
          <w:b w:val="false"/>
          <w:i w:val="false"/>
          <w:color w:val="000000"/>
          <w:sz w:val="28"/>
        </w:rPr>
        <w:t>
      2) the posting of these joint resolutions and order on the official website of the National Bank of the Republic of Kazakhstan after their official publication;</w:t>
      </w:r>
    </w:p>
    <w:p>
      <w:pPr>
        <w:spacing w:after="0"/>
        <w:ind w:left="0"/>
        <w:jc w:val="both"/>
      </w:pPr>
      <w:r>
        <w:rPr>
          <w:rFonts w:ascii="Times New Roman"/>
          <w:b w:val="false"/>
          <w:i w:val="false"/>
          <w:color w:val="000000"/>
          <w:sz w:val="28"/>
        </w:rPr>
        <w:t>
      3) within ten working days of the state registration of these joint resolutions and order, submission of information on the implementation of the measures provided for by subparagraph 2) of this paragraph and paragraph 3 of these joint resolutions and order to the Legal Department of the National Bank of the Republic of Kazakhstan.</w:t>
      </w:r>
    </w:p>
    <w:p>
      <w:pPr>
        <w:spacing w:after="0"/>
        <w:ind w:left="0"/>
        <w:jc w:val="both"/>
      </w:pPr>
      <w:r>
        <w:rPr>
          <w:rFonts w:ascii="Times New Roman"/>
          <w:b w:val="false"/>
          <w:i w:val="false"/>
          <w:color w:val="000000"/>
          <w:sz w:val="28"/>
        </w:rPr>
        <w:t>
      3. The Department of Information and Communications - the press service of the National Bank of the Republic of Kazakhstan (A.R. Adambayeva), within two working days of the state registration of these joint resolutions and order, shall ensure the sending of their copies to print periodicals for official publication.</w:t>
      </w:r>
    </w:p>
    <w:p>
      <w:pPr>
        <w:spacing w:after="0"/>
        <w:ind w:left="0"/>
        <w:jc w:val="both"/>
      </w:pPr>
      <w:r>
        <w:rPr>
          <w:rFonts w:ascii="Times New Roman"/>
          <w:b w:val="false"/>
          <w:i w:val="false"/>
          <w:color w:val="000000"/>
          <w:sz w:val="28"/>
        </w:rPr>
        <w:t>
      4. Control over the execution of these joint resolutions and order shall be entrusted to D.V. Vagapov, Deputy Chairman of the National Bank of the Republic of Kazakhstan; N.A. Abdrakhmanov, Deputy Chairman of the Agency of the Republic of Kazakhstan for the Regulation and Development of the Financial Market and K.E.Baedilov, Vice-Minister of Finance of the Republic of Kazakhstan.</w:t>
      </w:r>
    </w:p>
    <w:p>
      <w:pPr>
        <w:spacing w:after="0"/>
        <w:ind w:left="0"/>
        <w:jc w:val="both"/>
      </w:pPr>
      <w:r>
        <w:rPr>
          <w:rFonts w:ascii="Times New Roman"/>
          <w:b w:val="false"/>
          <w:i w:val="false"/>
          <w:color w:val="000000"/>
          <w:sz w:val="28"/>
        </w:rPr>
        <w:t>
      5. These joint resolutions and order are subject to official publication and come into force on January 1, 2021.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Regulation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Financial Market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M.Abylkasymova</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Y.Zhamaubaev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Y.Dosaev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Bureau of National Statistics of</w:t>
      </w:r>
    </w:p>
    <w:p>
      <w:pPr>
        <w:spacing w:after="0"/>
        <w:ind w:left="0"/>
        <w:jc w:val="both"/>
      </w:pPr>
      <w:r>
        <w:rPr>
          <w:rFonts w:ascii="Times New Roman"/>
          <w:b w:val="false"/>
          <w:i w:val="false"/>
          <w:color w:val="000000"/>
          <w:sz w:val="28"/>
        </w:rPr>
        <w:t>the Agency for Strategic</w:t>
      </w:r>
    </w:p>
    <w:p>
      <w:pPr>
        <w:spacing w:after="0"/>
        <w:ind w:left="0"/>
        <w:jc w:val="both"/>
      </w:pPr>
      <w:r>
        <w:rPr>
          <w:rFonts w:ascii="Times New Roman"/>
          <w:b w:val="false"/>
          <w:i w:val="false"/>
          <w:color w:val="000000"/>
          <w:sz w:val="28"/>
        </w:rPr>
        <w:t xml:space="preserve">Planning and Reforms of </w:t>
      </w:r>
    </w:p>
    <w:p>
      <w:pPr>
        <w:spacing w:after="0"/>
        <w:ind w:left="0"/>
        <w:jc w:val="both"/>
      </w:pPr>
      <w:r>
        <w:rPr>
          <w:rFonts w:ascii="Times New Roman"/>
          <w:b w:val="false"/>
          <w:i w:val="false"/>
          <w:color w:val="000000"/>
          <w:sz w:val="28"/>
        </w:rPr>
        <w:t xml:space="preserve">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joint resolutions</w:t>
            </w:r>
            <w:r>
              <w:br/>
            </w:r>
            <w:r>
              <w:rPr>
                <w:rFonts w:ascii="Times New Roman"/>
                <w:b w:val="false"/>
                <w:i w:val="false"/>
                <w:color w:val="000000"/>
                <w:sz w:val="20"/>
              </w:rPr>
              <w:t>and order № 125 of</w:t>
            </w:r>
            <w:r>
              <w:br/>
            </w:r>
            <w:r>
              <w:rPr>
                <w:rFonts w:ascii="Times New Roman"/>
                <w:b w:val="false"/>
                <w:i w:val="false"/>
                <w:color w:val="000000"/>
                <w:sz w:val="20"/>
              </w:rPr>
              <w:t>the Board of the Agency of</w:t>
            </w:r>
            <w:r>
              <w:br/>
            </w:r>
            <w:r>
              <w:rPr>
                <w:rFonts w:ascii="Times New Roman"/>
                <w:b w:val="false"/>
                <w:i w:val="false"/>
                <w:color w:val="000000"/>
                <w:sz w:val="20"/>
              </w:rPr>
              <w:t>the Republic of Kazakhstan</w:t>
            </w:r>
            <w:r>
              <w:br/>
            </w:r>
            <w:r>
              <w:rPr>
                <w:rFonts w:ascii="Times New Roman"/>
                <w:b w:val="false"/>
                <w:i w:val="false"/>
                <w:color w:val="000000"/>
                <w:sz w:val="20"/>
              </w:rPr>
              <w:t>for the Regulation and Development of</w:t>
            </w:r>
            <w:r>
              <w:br/>
            </w:r>
            <w:r>
              <w:rPr>
                <w:rFonts w:ascii="Times New Roman"/>
                <w:b w:val="false"/>
                <w:i w:val="false"/>
                <w:color w:val="000000"/>
                <w:sz w:val="20"/>
              </w:rPr>
              <w:t xml:space="preserve">the Financial Market </w:t>
            </w:r>
            <w:r>
              <w:br/>
            </w:r>
            <w:r>
              <w:rPr>
                <w:rFonts w:ascii="Times New Roman"/>
                <w:b w:val="false"/>
                <w:i w:val="false"/>
                <w:color w:val="000000"/>
                <w:sz w:val="20"/>
              </w:rPr>
              <w:t>as of December 22, 2020,</w:t>
            </w:r>
            <w:r>
              <w:br/>
            </w:r>
            <w:r>
              <w:rPr>
                <w:rFonts w:ascii="Times New Roman"/>
                <w:b w:val="false"/>
                <w:i w:val="false"/>
                <w:color w:val="000000"/>
                <w:sz w:val="20"/>
              </w:rPr>
              <w:t xml:space="preserve">№ 1223 of the Minister of Finance of </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December 22, 2020 and </w:t>
            </w:r>
            <w:r>
              <w:br/>
            </w:r>
            <w:r>
              <w:rPr>
                <w:rFonts w:ascii="Times New Roman"/>
                <w:b w:val="false"/>
                <w:i w:val="false"/>
                <w:color w:val="000000"/>
                <w:sz w:val="20"/>
              </w:rPr>
              <w:t>№ 151 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December 21, 2020 </w:t>
            </w:r>
          </w:p>
        </w:tc>
      </w:tr>
    </w:tbl>
    <w:p>
      <w:pPr>
        <w:spacing w:after="0"/>
        <w:ind w:left="0"/>
        <w:jc w:val="left"/>
      </w:pPr>
      <w:r>
        <w:rPr>
          <w:rFonts w:ascii="Times New Roman"/>
          <w:b/>
          <w:i w:val="false"/>
          <w:color w:val="000000"/>
        </w:rPr>
        <w:t xml:space="preserve"> Rules for withdrawing cash from bank accounts by business entities </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Withdrawing Cash from Bank Accounts by Business Entities (hereinafter - the Rules) have been elaborated under the Code of the Republic of Kazakhstan “On Taxes and Other Obligatory Payments to the Budget” (the Tax Code) (hereinafter - the Tax Code), the Laws of the Republic of Kazakhstan “On the National Bank of the Republic of Kazakhstan” (hereinafter - the Law on the National Bank), “On State Regulation, Control and Supervision of the Financial Market and Financial Organisations” and “On State Statistics” and establish the procedure for the withdrawal by business entities of cash from bank accounts, including the conditions for the withdrawal by business entities of cash from bank accounts exceeding the established limits, the procedure for the submission to the state revenue authority and the competent authority of data and information on the withdrawal by business entities of cash from bank accounts exceeding the established limits, including the form, list and deadlines for their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in the Rules:</w:t>
      </w:r>
    </w:p>
    <w:p>
      <w:pPr>
        <w:spacing w:after="0"/>
        <w:ind w:left="0"/>
        <w:jc w:val="both"/>
      </w:pPr>
      <w:r>
        <w:rPr>
          <w:rFonts w:ascii="Times New Roman"/>
          <w:b w:val="false"/>
          <w:i w:val="false"/>
          <w:color w:val="000000"/>
          <w:sz w:val="28"/>
        </w:rPr>
        <w:t>
      1) documents confirming the purpose of withdrawing cash from a bank account - documents containing comprehensive information on the purpose of withdrawing cash, such as an agreement, order, instruction, cost estimate, commercial invoice, invoice for payment, payroll, court decision, invoice, purchase receipt, purchase order;</w:t>
      </w:r>
    </w:p>
    <w:p>
      <w:pPr>
        <w:spacing w:after="0"/>
        <w:ind w:left="0"/>
        <w:jc w:val="both"/>
      </w:pPr>
      <w:r>
        <w:rPr>
          <w:rFonts w:ascii="Times New Roman"/>
          <w:b w:val="false"/>
          <w:i w:val="false"/>
          <w:color w:val="000000"/>
          <w:sz w:val="28"/>
        </w:rPr>
        <w:t xml:space="preserve">
      2) maximum amounts of cash withdrawals from bank accounts by business entities - the maximum amounts of cash withdrawals from bank accounts by business entities approved in accordance with subparagraph 10-1) of part two of Article 15 of the Law on the National Bank; </w:t>
      </w:r>
    </w:p>
    <w:p>
      <w:pPr>
        <w:spacing w:after="0"/>
        <w:ind w:left="0"/>
        <w:jc w:val="both"/>
      </w:pPr>
      <w:r>
        <w:rPr>
          <w:rFonts w:ascii="Times New Roman"/>
          <w:b w:val="false"/>
          <w:i w:val="false"/>
          <w:color w:val="000000"/>
          <w:sz w:val="28"/>
        </w:rPr>
        <w:t>
      3) identification number of a business entity - a business or an individual identification number of a business entity;</w:t>
      </w:r>
    </w:p>
    <w:p>
      <w:pPr>
        <w:spacing w:after="0"/>
        <w:ind w:left="0"/>
        <w:jc w:val="both"/>
      </w:pPr>
      <w:r>
        <w:rPr>
          <w:rFonts w:ascii="Times New Roman"/>
          <w:b w:val="false"/>
          <w:i w:val="false"/>
          <w:color w:val="000000"/>
          <w:sz w:val="28"/>
        </w:rPr>
        <w:t>
      4) state revenue body - the State Revenue Committee of the Ministry of Finance of the Republic of Kazakhstan and (or) its territorial bodies;</w:t>
      </w:r>
    </w:p>
    <w:p>
      <w:pPr>
        <w:spacing w:after="0"/>
        <w:ind w:left="0"/>
        <w:jc w:val="both"/>
      </w:pPr>
      <w:r>
        <w:rPr>
          <w:rFonts w:ascii="Times New Roman"/>
          <w:b w:val="false"/>
          <w:i w:val="false"/>
          <w:color w:val="000000"/>
          <w:sz w:val="28"/>
        </w:rPr>
        <w:t>
      5) the authorized body - the Agency of the Republic of Kazakhstan for the Regulation and Development of the Financial Market.</w:t>
      </w:r>
    </w:p>
    <w:p>
      <w:pPr>
        <w:spacing w:after="0"/>
        <w:ind w:left="0"/>
        <w:jc w:val="left"/>
      </w:pPr>
      <w:r>
        <w:rPr>
          <w:rFonts w:ascii="Times New Roman"/>
          <w:b/>
          <w:i w:val="false"/>
          <w:color w:val="000000"/>
        </w:rPr>
        <w:t xml:space="preserve"> Chapter 2. The procedure for withdrawing cash from bank accounts by business entities </w:t>
      </w:r>
    </w:p>
    <w:p>
      <w:pPr>
        <w:spacing w:after="0"/>
        <w:ind w:left="0"/>
        <w:jc w:val="both"/>
      </w:pPr>
      <w:r>
        <w:rPr>
          <w:rFonts w:ascii="Times New Roman"/>
          <w:b w:val="false"/>
          <w:i w:val="false"/>
          <w:color w:val="000000"/>
          <w:sz w:val="28"/>
        </w:rPr>
        <w:t>
      3. Business entities shall withdraw cash from bank accounts based on applications for withdrawal of cash from bank accounts lodged with second-tier banks, branches of non-resident banks of the Republic of Kazakhstan and organizations engaged in certain types of banking operations (hereinafter referred to as banks) under the Rules for Cash Operations and Operations on Collection of Banknotes, Coins and Valuables in Second- Tier Banks, Branches of Non-Resident Banks of the Republic of Kazakhstan, National Postal Operator and Legal Entities whose exclusive activity is collection of banknotes, coins and valuables, approved by Resolution of the Board of the National Bank of the Republic of Kazakhstan № 231 of November 29, 2019, recorded in the Register of State Registration of Regulatory Legal Acts under № 19680.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amount of cash withdrawn from bank accounts by business entities during a calendar month, except for business entities not subject to the requirement for withdrawing cash from bank accounts determined in accordance with subparagraph 10-1) of part two of Article 15 of the Law on the National Bank, does not exceed the maximum amount of cash withdrawal by business entities from bank accounts.</w:t>
      </w:r>
    </w:p>
    <w:p>
      <w:pPr>
        <w:spacing w:after="0"/>
        <w:ind w:left="0"/>
        <w:jc w:val="both"/>
      </w:pPr>
      <w:r>
        <w:rPr>
          <w:rFonts w:ascii="Times New Roman"/>
          <w:b w:val="false"/>
          <w:i w:val="false"/>
          <w:color w:val="000000"/>
          <w:sz w:val="28"/>
        </w:rPr>
        <w:t>
      5. Business entities, except for business entities not subject to the requirement for withdrawing cash from bank accounts determined in accordance with subparagraph 10-1) of part two of Article 15 of the Law on the National Bank, withdraw cash from bank accounts in the amount exceeding the maximum amount of cash withdrawal by business entities from bank accounts in compliance with the conditions provided for in Chapter 3 of the Rules.</w:t>
      </w:r>
    </w:p>
    <w:p>
      <w:pPr>
        <w:spacing w:after="0"/>
        <w:ind w:left="0"/>
        <w:jc w:val="both"/>
      </w:pPr>
      <w:r>
        <w:rPr>
          <w:rFonts w:ascii="Times New Roman"/>
          <w:b w:val="false"/>
          <w:i w:val="false"/>
          <w:color w:val="000000"/>
          <w:sz w:val="28"/>
        </w:rPr>
        <w:t>
      6. The bank shall forward to the state revenue authority the documents confirming the purpose of cash withdrawal from the bank account on paper and (or) in electronic form, the consent to transfer information and (or) documents to the state revenue authority, not later than 10:00 a.m. Astana time of the working day following the day of submission by the business entity of the application for cash withdrawal from the bank account, on paper and (or) in electronic form, including for the purposes of exchange of information and (or) documents between the state revenue authority and the National Bank of the Republic of Kazakhstan as required by paragraphs 14 and 15 hereof, and an application that contains the identification number of the business entity and the individual identification number of the authorised representative of the business entity that submitted the application for cash withdrawal from the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the end of a working day following the day of receipt of information and (or) documents, specified in paragraph 6 of the Rules, from the bank, the state revenue authority shall send to the bank, in written and (or) electronic form, information on the presence or absence of grounds for refusing to give cash in an amount exceeding the maximum amount of cash withdrawal by business entities from bank accounts.</w:t>
      </w:r>
    </w:p>
    <w:p>
      <w:pPr>
        <w:spacing w:after="0"/>
        <w:ind w:left="0"/>
        <w:jc w:val="both"/>
      </w:pPr>
      <w:r>
        <w:rPr>
          <w:rFonts w:ascii="Times New Roman"/>
          <w:b w:val="false"/>
          <w:i w:val="false"/>
          <w:color w:val="000000"/>
          <w:sz w:val="28"/>
        </w:rPr>
        <w:t>
      8. The state revenue body, taking into account the application of the risk management system provided for in paragraph 1 of Article 136 of the Tax Code, makes a decision either:</w:t>
      </w:r>
    </w:p>
    <w:p>
      <w:pPr>
        <w:spacing w:after="0"/>
        <w:ind w:left="0"/>
        <w:jc w:val="both"/>
      </w:pPr>
      <w:r>
        <w:rPr>
          <w:rFonts w:ascii="Times New Roman"/>
          <w:b w:val="false"/>
          <w:i w:val="false"/>
          <w:color w:val="000000"/>
          <w:sz w:val="28"/>
        </w:rPr>
        <w:t>
       on the absence of grounds for refusing to give cash - for a low risk level; or</w:t>
      </w:r>
    </w:p>
    <w:p>
      <w:pPr>
        <w:spacing w:after="0"/>
        <w:ind w:left="0"/>
        <w:jc w:val="both"/>
      </w:pPr>
      <w:r>
        <w:rPr>
          <w:rFonts w:ascii="Times New Roman"/>
          <w:b w:val="false"/>
          <w:i w:val="false"/>
          <w:color w:val="000000"/>
          <w:sz w:val="28"/>
        </w:rPr>
        <w:t>
      on the presence of grounds for refusing to give cash - for on a high risk level.</w:t>
      </w:r>
    </w:p>
    <w:p>
      <w:pPr>
        <w:spacing w:after="0"/>
        <w:ind w:left="0"/>
        <w:jc w:val="both"/>
      </w:pPr>
      <w:r>
        <w:rPr>
          <w:rFonts w:ascii="Times New Roman"/>
          <w:b w:val="false"/>
          <w:i w:val="false"/>
          <w:color w:val="000000"/>
          <w:sz w:val="28"/>
        </w:rPr>
        <w:t>
      9. If within three working days of the business entity’s submission of an application for cash withdrawal exceeding the maximum amount of cash withdrawal by business entities from bank accounts, the bank does not receive information on the presence or absence of grounds for refusing to give cash in an amount exceeding the maximum amount of cash withdrawal by business entities from bank accounts from the state revenue body, it is a ground for giving cash to the business entity.</w:t>
      </w:r>
    </w:p>
    <w:p>
      <w:pPr>
        <w:spacing w:after="0"/>
        <w:ind w:left="0"/>
        <w:jc w:val="both"/>
      </w:pPr>
      <w:r>
        <w:rPr>
          <w:rFonts w:ascii="Times New Roman"/>
          <w:b w:val="false"/>
          <w:i w:val="false"/>
          <w:color w:val="000000"/>
          <w:sz w:val="28"/>
        </w:rPr>
        <w:t>
      10. In order to implement paragraph 8 of the Rules, for the application of the risk management system provided for in paragraph 1 of Article 136 of the Tax Code, the state revenue body develops and applies risk assessment criteria, which are confidential information.</w:t>
      </w:r>
    </w:p>
    <w:p>
      <w:pPr>
        <w:spacing w:after="0"/>
        <w:ind w:left="0"/>
        <w:jc w:val="both"/>
      </w:pPr>
      <w:r>
        <w:rPr>
          <w:rFonts w:ascii="Times New Roman"/>
          <w:b w:val="false"/>
          <w:i w:val="false"/>
          <w:color w:val="000000"/>
          <w:sz w:val="28"/>
        </w:rPr>
        <w:t>
      11. Information from the state revenue authority on the presence or absence of grounds for refusing to give cash in an amount exceeding maximum amounts of cash withdrawals by business entities from bank accounts based on the results of applying the risk management system provided for in paragraph 1 of Article 136 of the Tax Code is valid for one calendar month.</w:t>
      </w:r>
    </w:p>
    <w:p>
      <w:pPr>
        <w:spacing w:after="0"/>
        <w:ind w:left="0"/>
        <w:jc w:val="left"/>
      </w:pPr>
      <w:r>
        <w:rPr>
          <w:rFonts w:ascii="Times New Roman"/>
          <w:b/>
          <w:i w:val="false"/>
          <w:color w:val="000000"/>
        </w:rPr>
        <w:t xml:space="preserve"> Chapter 3. Conditions for withdrawing cash from bank accounts by business entities in excess of the fixed maximum amounts </w:t>
      </w:r>
    </w:p>
    <w:p>
      <w:pPr>
        <w:spacing w:after="0"/>
        <w:ind w:left="0"/>
        <w:jc w:val="both"/>
      </w:pPr>
      <w:r>
        <w:rPr>
          <w:rFonts w:ascii="Times New Roman"/>
          <w:b w:val="false"/>
          <w:i w:val="false"/>
          <w:color w:val="000000"/>
          <w:sz w:val="28"/>
        </w:rPr>
        <w:t>
      12. It is allowed for business entities to exceed the maximum amount of cash withdrawal from bank accounts, except for business entities not subject to the requirement for withdrawing cash from bank accounts determined in accordance with subparagraph 10-1) of part two of Article 15 of the Law on the National Bank, provided that all of the following conditions are met:</w:t>
      </w:r>
    </w:p>
    <w:p>
      <w:pPr>
        <w:spacing w:after="0"/>
        <w:ind w:left="0"/>
        <w:jc w:val="both"/>
      </w:pPr>
      <w:r>
        <w:rPr>
          <w:rFonts w:ascii="Times New Roman"/>
          <w:b w:val="false"/>
          <w:i w:val="false"/>
          <w:color w:val="000000"/>
          <w:sz w:val="28"/>
        </w:rPr>
        <w:t>
       availability of documents confirming the purpose of withdrawing cash from a bank account;</w:t>
      </w:r>
    </w:p>
    <w:p>
      <w:pPr>
        <w:spacing w:after="0"/>
        <w:ind w:left="0"/>
        <w:jc w:val="both"/>
      </w:pPr>
      <w:r>
        <w:rPr>
          <w:rFonts w:ascii="Times New Roman"/>
          <w:b w:val="false"/>
          <w:i w:val="false"/>
          <w:color w:val="000000"/>
          <w:sz w:val="28"/>
        </w:rPr>
        <w:t>
       business entities’ submission of consent to transfer information and (or) documents to the state revenue body, also for the purpose of exchanging information and (or) documents between the state revenue body and the National Bank of the Republic of Kazakhstan in accordance with paragraphs 14 and 15 of these Rules;</w:t>
      </w:r>
    </w:p>
    <w:p>
      <w:pPr>
        <w:spacing w:after="0"/>
        <w:ind w:left="0"/>
        <w:jc w:val="both"/>
      </w:pPr>
      <w:r>
        <w:rPr>
          <w:rFonts w:ascii="Times New Roman"/>
          <w:b w:val="false"/>
          <w:i w:val="false"/>
          <w:color w:val="000000"/>
          <w:sz w:val="28"/>
        </w:rPr>
        <w:t>
       receipt by the bank of information from the state revenue body on the absence of grounds for refusing to give cash in an amount exceeding the maximum amount of cash withdrawal by business entities from bank accounts.</w:t>
      </w:r>
    </w:p>
    <w:p>
      <w:pPr>
        <w:spacing w:after="0"/>
        <w:ind w:left="0"/>
        <w:jc w:val="left"/>
      </w:pPr>
      <w:r>
        <w:rPr>
          <w:rFonts w:ascii="Times New Roman"/>
          <w:b/>
          <w:i w:val="false"/>
          <w:color w:val="000000"/>
        </w:rPr>
        <w:t xml:space="preserve"> Chapter 4. The procedure for providing data and information on cash withdrawal </w:t>
      </w:r>
      <w:r>
        <w:br/>
      </w:r>
      <w:r>
        <w:rPr>
          <w:rFonts w:ascii="Times New Roman"/>
          <w:b/>
          <w:i w:val="false"/>
          <w:color w:val="000000"/>
        </w:rPr>
        <w:t xml:space="preserve">from bank accounts by business entities in excess of the fixed maximum amounts </w:t>
      </w:r>
    </w:p>
    <w:p>
      <w:pPr>
        <w:spacing w:after="0"/>
        <w:ind w:left="0"/>
        <w:jc w:val="both"/>
      </w:pPr>
      <w:r>
        <w:rPr>
          <w:rFonts w:ascii="Times New Roman"/>
          <w:b w:val="false"/>
          <w:i w:val="false"/>
          <w:color w:val="000000"/>
          <w:sz w:val="28"/>
        </w:rPr>
        <w:t>
      13. On a monthly basis, on or before the fifteenth day of a month following the reporting month, banks send to the National Bank of the Republic of Kazakhstan information on the amount of cash withdrawals from bank accounts worth more than 10,000,000 (ten million) tenge in aggregate made during a calendar month by business entities, in accordance with the form in the appendix to the Rules.</w:t>
      </w:r>
    </w:p>
    <w:p>
      <w:pPr>
        <w:spacing w:after="0"/>
        <w:ind w:left="0"/>
        <w:jc w:val="both"/>
      </w:pPr>
      <w:r>
        <w:rPr>
          <w:rFonts w:ascii="Times New Roman"/>
          <w:b w:val="false"/>
          <w:i w:val="false"/>
          <w:color w:val="000000"/>
          <w:sz w:val="28"/>
        </w:rPr>
        <w:t>
      14. The National Bank of the Republic of Kazakhstan consolidates data specified in paragraph 13 of the Rules, based on the identification numbers of business entities in the context of banks and business entities that have withdrawn cash from bank accounts, to identify business entities that have exceeded the maximum amounts of cash withdrawals by business entities from bank accounts. On a monthly basis, on or before the last business day of a month following the reporting month, consolidated data in electronic form in the context of banks and identification numbers of business entities are sent by the National Bank of the Republic of Kazakhstan to the state revenue body for use in the risk management system provided for in paragraph 1 of Article 136 of the Tax Code and an authorized body for monitoring banks’ compliance with the Rules and the maximum amounts of cash withdrawals by business entities from bank accounts.</w:t>
      </w:r>
    </w:p>
    <w:p>
      <w:pPr>
        <w:spacing w:after="0"/>
        <w:ind w:left="0"/>
        <w:jc w:val="both"/>
      </w:pPr>
      <w:r>
        <w:rPr>
          <w:rFonts w:ascii="Times New Roman"/>
          <w:b w:val="false"/>
          <w:i w:val="false"/>
          <w:color w:val="000000"/>
          <w:sz w:val="28"/>
        </w:rPr>
        <w:t xml:space="preserve">
      15. On a monthly basis, on or before the fifteenth day of a month following the reporting month, the state revenue body sends to the National Bank of the Republic of Kazakhstan, in electronic form, information in the context of banks pursuant to applications received during a calendar month for withdrawing cash from bank accounts, indicating the name, the identification number of the business entity, the amount claimed and information on the presence or absence of grounds for refusing to give cash in an amount exceeding the maximum amount of cash withdrawal by business entities from bank accounts.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the Rules for withdrawing </w:t>
            </w:r>
            <w:r>
              <w:br/>
            </w:r>
            <w:r>
              <w:rPr>
                <w:rFonts w:ascii="Times New Roman"/>
                <w:b w:val="false"/>
                <w:i w:val="false"/>
                <w:color w:val="000000"/>
                <w:sz w:val="20"/>
              </w:rPr>
              <w:t>cash by business entities</w:t>
            </w:r>
            <w:r>
              <w:br/>
            </w:r>
            <w:r>
              <w:rPr>
                <w:rFonts w:ascii="Times New Roman"/>
                <w:b w:val="false"/>
                <w:i w:val="false"/>
                <w:color w:val="000000"/>
                <w:sz w:val="20"/>
              </w:rPr>
              <w:t xml:space="preserve">from bank accounts </w:t>
            </w:r>
            <w:r>
              <w:br/>
            </w:r>
            <w:r>
              <w:rPr>
                <w:rFonts w:ascii="Times New Roman"/>
                <w:b w:val="false"/>
                <w:i w:val="false"/>
                <w:color w:val="000000"/>
                <w:sz w:val="20"/>
              </w:rPr>
              <w:t>№ 125 of the Board of the Agency of</w:t>
            </w:r>
            <w:r>
              <w:br/>
            </w:r>
            <w:r>
              <w:rPr>
                <w:rFonts w:ascii="Times New Roman"/>
                <w:b w:val="false"/>
                <w:i w:val="false"/>
                <w:color w:val="000000"/>
                <w:sz w:val="20"/>
              </w:rPr>
              <w:t xml:space="preserve">the Republic of Kazakhstan </w:t>
            </w:r>
            <w:r>
              <w:br/>
            </w:r>
            <w:r>
              <w:rPr>
                <w:rFonts w:ascii="Times New Roman"/>
                <w:b w:val="false"/>
                <w:i w:val="false"/>
                <w:color w:val="000000"/>
                <w:sz w:val="20"/>
              </w:rPr>
              <w:t>for the Regulation and Development of</w:t>
            </w:r>
            <w:r>
              <w:br/>
            </w:r>
            <w:r>
              <w:rPr>
                <w:rFonts w:ascii="Times New Roman"/>
                <w:b w:val="false"/>
                <w:i w:val="false"/>
                <w:color w:val="000000"/>
                <w:sz w:val="20"/>
              </w:rPr>
              <w:t xml:space="preserve">the Financial Market </w:t>
            </w:r>
            <w:r>
              <w:br/>
            </w:r>
            <w:r>
              <w:rPr>
                <w:rFonts w:ascii="Times New Roman"/>
                <w:b w:val="false"/>
                <w:i w:val="false"/>
                <w:color w:val="000000"/>
                <w:sz w:val="20"/>
              </w:rPr>
              <w:t>as of December 22, 2020,</w:t>
            </w:r>
            <w:r>
              <w:br/>
            </w:r>
            <w:r>
              <w:rPr>
                <w:rFonts w:ascii="Times New Roman"/>
                <w:b w:val="false"/>
                <w:i w:val="false"/>
                <w:color w:val="000000"/>
                <w:sz w:val="20"/>
              </w:rPr>
              <w:t xml:space="preserve">№ 1223 of the Minister of Finance of </w:t>
            </w:r>
            <w:r>
              <w:br/>
            </w:r>
            <w:r>
              <w:rPr>
                <w:rFonts w:ascii="Times New Roman"/>
                <w:b w:val="false"/>
                <w:i w:val="false"/>
                <w:color w:val="000000"/>
                <w:sz w:val="20"/>
              </w:rPr>
              <w:t>the Republic of Kazakhstan</w:t>
            </w:r>
            <w:r>
              <w:br/>
            </w:r>
            <w:r>
              <w:rPr>
                <w:rFonts w:ascii="Times New Roman"/>
                <w:b w:val="false"/>
                <w:i w:val="false"/>
                <w:color w:val="000000"/>
                <w:sz w:val="20"/>
              </w:rPr>
              <w:t>as of December 22, 2020 and</w:t>
            </w:r>
            <w:r>
              <w:br/>
            </w:r>
            <w:r>
              <w:rPr>
                <w:rFonts w:ascii="Times New Roman"/>
                <w:b w:val="false"/>
                <w:i w:val="false"/>
                <w:color w:val="000000"/>
                <w:sz w:val="20"/>
              </w:rPr>
              <w:t>№ 151 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December 21, 2020 </w:t>
            </w:r>
          </w:p>
        </w:tc>
      </w:tr>
    </w:tbl>
    <w:p>
      <w:pPr>
        <w:spacing w:after="0"/>
        <w:ind w:left="0"/>
        <w:jc w:val="left"/>
      </w:pPr>
      <w:r>
        <w:rPr>
          <w:rFonts w:ascii="Times New Roman"/>
          <w:b/>
          <w:i w:val="false"/>
          <w:color w:val="000000"/>
        </w:rPr>
        <w:t xml:space="preserve"> Form designed to collect administrative data</w:t>
      </w:r>
    </w:p>
    <w:bookmarkStart w:name="z50" w:id="0"/>
    <w:p>
      <w:pPr>
        <w:spacing w:after="0"/>
        <w:ind w:left="0"/>
        <w:jc w:val="both"/>
      </w:pPr>
      <w:r>
        <w:rPr>
          <w:rFonts w:ascii="Times New Roman"/>
          <w:b w:val="false"/>
          <w:i w:val="false"/>
          <w:color w:val="000000"/>
          <w:sz w:val="28"/>
        </w:rPr>
        <w:t>
      To be filed: to the National Bank of the Republic of Kazakhstan</w:t>
      </w:r>
    </w:p>
    <w:bookmarkEnd w:id="0"/>
    <w:p>
      <w:pPr>
        <w:spacing w:after="0"/>
        <w:ind w:left="0"/>
        <w:jc w:val="both"/>
      </w:pPr>
      <w:r>
        <w:rPr>
          <w:rFonts w:ascii="Times New Roman"/>
          <w:b w:val="false"/>
          <w:i w:val="false"/>
          <w:color w:val="000000"/>
          <w:sz w:val="28"/>
        </w:rPr>
        <w:t>
      The administrative data form is available on the Internet resource: www.nationalbank.kz</w:t>
      </w:r>
    </w:p>
    <w:p>
      <w:pPr>
        <w:spacing w:after="0"/>
        <w:ind w:left="0"/>
        <w:jc w:val="left"/>
      </w:pPr>
      <w:r>
        <w:rPr>
          <w:rFonts w:ascii="Times New Roman"/>
          <w:b/>
          <w:i w:val="false"/>
          <w:color w:val="000000"/>
        </w:rPr>
        <w:t xml:space="preserve"> Details </w:t>
      </w:r>
      <w:r>
        <w:br/>
      </w:r>
      <w:r>
        <w:rPr>
          <w:rFonts w:ascii="Times New Roman"/>
          <w:b/>
          <w:i w:val="false"/>
          <w:color w:val="000000"/>
        </w:rPr>
        <w:t xml:space="preserve">of the amounts of cash withdrawals from bank accounts in the amount of more than </w:t>
      </w:r>
      <w:r>
        <w:br/>
      </w:r>
      <w:r>
        <w:rPr>
          <w:rFonts w:ascii="Times New Roman"/>
          <w:b/>
          <w:i w:val="false"/>
          <w:color w:val="000000"/>
        </w:rPr>
        <w:t>KZT 10,000,000 (ten million) in the aggregate, made within a calendar month by business entities</w:t>
      </w:r>
    </w:p>
    <w:p>
      <w:pPr>
        <w:spacing w:after="0"/>
        <w:ind w:left="0"/>
        <w:jc w:val="both"/>
      </w:pPr>
      <w:r>
        <w:rPr>
          <w:rFonts w:ascii="Times New Roman"/>
          <w:b w:val="false"/>
          <w:i w:val="false"/>
          <w:color w:val="ff0000"/>
          <w:sz w:val="28"/>
        </w:rPr>
        <w:t>
      Footnote. The Appendix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take effect upon expiration of ten calendar days after the date of its first official publication).</w:t>
      </w:r>
    </w:p>
    <w:p>
      <w:pPr>
        <w:spacing w:after="0"/>
        <w:ind w:left="0"/>
        <w:jc w:val="both"/>
      </w:pPr>
      <w:r>
        <w:rPr>
          <w:rFonts w:ascii="Times New Roman"/>
          <w:b w:val="false"/>
          <w:i w:val="false"/>
          <w:color w:val="000000"/>
          <w:sz w:val="28"/>
        </w:rPr>
        <w:t>
      Administrative Data Form Index: SND_SP_1.</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xml:space="preserve">
      Reporting period: as of "___" ___________ 20 __ </w:t>
      </w:r>
    </w:p>
    <w:p>
      <w:pPr>
        <w:spacing w:after="0"/>
        <w:ind w:left="0"/>
        <w:jc w:val="both"/>
      </w:pPr>
      <w:r>
        <w:rPr>
          <w:rFonts w:ascii="Times New Roman"/>
          <w:b w:val="false"/>
          <w:i w:val="false"/>
          <w:color w:val="000000"/>
          <w:sz w:val="28"/>
        </w:rPr>
        <w:t xml:space="preserve">
      Entities providing data: second-tier banks, branches of non-resident banks of the Republic of Kazakhstan, and organizations engaged in certain types of banking operations </w:t>
      </w:r>
    </w:p>
    <w:p>
      <w:pPr>
        <w:spacing w:after="0"/>
        <w:ind w:left="0"/>
        <w:jc w:val="both"/>
      </w:pPr>
      <w:r>
        <w:rPr>
          <w:rFonts w:ascii="Times New Roman"/>
          <w:b w:val="false"/>
          <w:i w:val="false"/>
          <w:color w:val="000000"/>
          <w:sz w:val="28"/>
        </w:rPr>
        <w:t>
      Deadline for filing the administrative data form: monthly, not later than the fifteenth day of the month following the reporting month</w:t>
      </w:r>
    </w:p>
    <w:bookmarkStart w:name="z51" w:id="1"/>
    <w:p>
      <w:pPr>
        <w:spacing w:after="0"/>
        <w:ind w:left="0"/>
        <w:jc w:val="both"/>
      </w:pPr>
      <w:r>
        <w:rPr>
          <w:rFonts w:ascii="Times New Roman"/>
          <w:b w:val="false"/>
          <w:i w:val="false"/>
          <w:color w:val="000000"/>
          <w:sz w:val="28"/>
        </w:rPr>
        <w:t>
      Document form</w:t>
      </w:r>
    </w:p>
    <w:bookmarkEnd w:id="1"/>
    <w:p>
      <w:pPr>
        <w:spacing w:after="0"/>
        <w:ind w:left="0"/>
        <w:jc w:val="both"/>
      </w:pPr>
      <w:r>
        <w:rPr>
          <w:rFonts w:ascii="Times New Roman"/>
          <w:b w:val="false"/>
          <w:i w:val="false"/>
          <w:color w:val="000000"/>
          <w:sz w:val="28"/>
        </w:rPr>
        <w:t>
      Business identification number of a second-tier bank, a branch of a non-resident bank of the Republic of Kazakhstan and an organization engaged in certain types of banking operations: KZT ____________________________________</w:t>
      </w:r>
    </w:p>
    <w:p>
      <w:pPr>
        <w:spacing w:after="0"/>
        <w:ind w:left="0"/>
        <w:jc w:val="both"/>
      </w:pPr>
      <w:r>
        <w:rPr>
          <w:rFonts w:ascii="Times New Roman"/>
          <w:b w:val="false"/>
          <w:i w:val="false"/>
          <w:color w:val="000000"/>
          <w:sz w:val="28"/>
        </w:rPr>
        <w:t xml:space="preserve">
      thousand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client of a bank, a branch of a non-resident bank of the Republic of Kazakhstan, an organisation engaged in certain types of banking operations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cash withdrawal amount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currency in cash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Number/Individual Identification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business entity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general classifier of economic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on cash withdrawals from a bank account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Astana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Almaty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Shymkent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Zhetyssu Region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Name ________________________________________</w:t>
      </w:r>
    </w:p>
    <w:p>
      <w:pPr>
        <w:spacing w:after="0"/>
        <w:ind w:left="0"/>
        <w:jc w:val="both"/>
      </w:pPr>
      <w:r>
        <w:rPr>
          <w:rFonts w:ascii="Times New Roman"/>
          <w:b w:val="false"/>
          <w:i w:val="false"/>
          <w:color w:val="000000"/>
          <w:sz w:val="28"/>
        </w:rPr>
        <w:t>
      Address _______________________________________________</w:t>
      </w:r>
    </w:p>
    <w:p>
      <w:pPr>
        <w:spacing w:after="0"/>
        <w:ind w:left="0"/>
        <w:jc w:val="both"/>
      </w:pPr>
      <w:r>
        <w:rPr>
          <w:rFonts w:ascii="Times New Roman"/>
          <w:b w:val="false"/>
          <w:i w:val="false"/>
          <w:color w:val="000000"/>
          <w:sz w:val="28"/>
        </w:rPr>
        <w:t>
      Telephone _____________________________________________</w:t>
      </w:r>
    </w:p>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 ___________</w:t>
      </w:r>
    </w:p>
    <w:p>
      <w:pPr>
        <w:spacing w:after="0"/>
        <w:ind w:left="0"/>
        <w:jc w:val="both"/>
      </w:pPr>
      <w:r>
        <w:rPr>
          <w:rFonts w:ascii="Times New Roman"/>
          <w:b w:val="false"/>
          <w:i w:val="false"/>
          <w:color w:val="000000"/>
          <w:sz w:val="28"/>
        </w:rPr>
        <w:t>
      surname, first name and patronymic (if any) contact telephone number</w:t>
      </w:r>
    </w:p>
    <w:p>
      <w:pPr>
        <w:spacing w:after="0"/>
        <w:ind w:left="0"/>
        <w:jc w:val="both"/>
      </w:pPr>
      <w:r>
        <w:rPr>
          <w:rFonts w:ascii="Times New Roman"/>
          <w:b w:val="false"/>
          <w:i w:val="false"/>
          <w:color w:val="000000"/>
          <w:sz w:val="28"/>
        </w:rPr>
        <w:t>
      Chief Accountant or person authorised to sign the form</w:t>
      </w:r>
    </w:p>
    <w:p>
      <w:pPr>
        <w:spacing w:after="0"/>
        <w:ind w:left="0"/>
        <w:jc w:val="both"/>
      </w:pPr>
      <w:r>
        <w:rPr>
          <w:rFonts w:ascii="Times New Roman"/>
          <w:b w:val="false"/>
          <w:i w:val="false"/>
          <w:color w:val="000000"/>
          <w:sz w:val="28"/>
        </w:rPr>
        <w:t>
      ________________________________________ ____________</w:t>
      </w:r>
    </w:p>
    <w:p>
      <w:pPr>
        <w:spacing w:after="0"/>
        <w:ind w:left="0"/>
        <w:jc w:val="both"/>
      </w:pPr>
      <w:r>
        <w:rPr>
          <w:rFonts w:ascii="Times New Roman"/>
          <w:b w:val="false"/>
          <w:i w:val="false"/>
          <w:color w:val="000000"/>
          <w:sz w:val="28"/>
        </w:rPr>
        <w:t>
      surname, first name and patronymic (if any) signature, telephone number</w:t>
      </w:r>
    </w:p>
    <w:p>
      <w:pPr>
        <w:spacing w:after="0"/>
        <w:ind w:left="0"/>
        <w:jc w:val="both"/>
      </w:pPr>
      <w:r>
        <w:rPr>
          <w:rFonts w:ascii="Times New Roman"/>
          <w:b w:val="false"/>
          <w:i w:val="false"/>
          <w:color w:val="000000"/>
          <w:sz w:val="28"/>
        </w:rPr>
        <w:t xml:space="preserve">
      Date "____" ______________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of the Details of Amounts of Cash</w:t>
            </w:r>
            <w:r>
              <w:br/>
            </w:r>
            <w:r>
              <w:rPr>
                <w:rFonts w:ascii="Times New Roman"/>
                <w:b w:val="false"/>
                <w:i w:val="false"/>
                <w:color w:val="000000"/>
                <w:sz w:val="20"/>
              </w:rPr>
              <w:t xml:space="preserve">Withdrawals from Bank Accounts in </w:t>
            </w:r>
            <w:r>
              <w:br/>
            </w:r>
            <w:r>
              <w:rPr>
                <w:rFonts w:ascii="Times New Roman"/>
                <w:b w:val="false"/>
                <w:i w:val="false"/>
                <w:color w:val="000000"/>
                <w:sz w:val="20"/>
              </w:rPr>
              <w:t>the Amount Exceeding KZT 10,000,000 (ten million)</w:t>
            </w:r>
            <w:r>
              <w:br/>
            </w:r>
            <w:r>
              <w:rPr>
                <w:rFonts w:ascii="Times New Roman"/>
                <w:b w:val="false"/>
                <w:i w:val="false"/>
                <w:color w:val="000000"/>
                <w:sz w:val="20"/>
              </w:rPr>
              <w:t>in the Aggregate Made within a Calendar Month</w:t>
            </w:r>
            <w:r>
              <w:br/>
            </w:r>
            <w:r>
              <w:rPr>
                <w:rFonts w:ascii="Times New Roman"/>
                <w:b w:val="false"/>
                <w:i w:val="false"/>
                <w:color w:val="000000"/>
                <w:sz w:val="20"/>
              </w:rPr>
              <w:t>by Business Entities.</w:t>
            </w:r>
          </w:p>
        </w:tc>
      </w:tr>
    </w:tbl>
    <w:p>
      <w:pPr>
        <w:spacing w:after="0"/>
        <w:ind w:left="0"/>
        <w:jc w:val="left"/>
      </w:pPr>
      <w:r>
        <w:rPr>
          <w:rFonts w:ascii="Times New Roman"/>
          <w:b/>
          <w:i w:val="false"/>
          <w:color w:val="000000"/>
        </w:rPr>
        <w:t xml:space="preserve"> Clarification on the completion of the administrative data form</w:t>
      </w:r>
      <w:r>
        <w:br/>
      </w:r>
      <w:r>
        <w:rPr>
          <w:rFonts w:ascii="Times New Roman"/>
          <w:b/>
          <w:i w:val="false"/>
          <w:color w:val="000000"/>
        </w:rPr>
        <w:t xml:space="preserve">Details of amounts of cash withdrawals from bank accounts in the amount exceeding KZT </w:t>
      </w:r>
      <w:r>
        <w:br/>
      </w:r>
      <w:r>
        <w:rPr>
          <w:rFonts w:ascii="Times New Roman"/>
          <w:b/>
          <w:i w:val="false"/>
          <w:color w:val="000000"/>
        </w:rPr>
        <w:t>10,000,000 (ten million) in the aggregate, made within a calendar month by business entities</w:t>
      </w:r>
      <w:r>
        <w:br/>
      </w:r>
      <w:r>
        <w:rPr>
          <w:rFonts w:ascii="Times New Roman"/>
          <w:b/>
          <w:i w:val="false"/>
          <w:color w:val="000000"/>
        </w:rPr>
        <w:t>(index - SND_SP_1, frequency - monthly)</w:t>
      </w:r>
    </w:p>
    <w:bookmarkStart w:name="z54"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val="false"/>
          <w:i w:val="false"/>
          <w:color w:val="000000"/>
          <w:sz w:val="28"/>
        </w:rPr>
        <w:t>
      1. This Clarification (hereinafter - Clarification) specifies the unified requirements for completing the administrative data form “Details of Amounts of Cash Withdrawals from Bank Accounts in the Amount exceeding KZT 10,000,000 (ten million) in the aggregate, made within a calendar month by Business Entities (hereinafter – the Form).</w:t>
      </w:r>
    </w:p>
    <w:bookmarkStart w:name="z56" w:id="3"/>
    <w:p>
      <w:pPr>
        <w:spacing w:after="0"/>
        <w:ind w:left="0"/>
        <w:jc w:val="both"/>
      </w:pPr>
      <w:r>
        <w:rPr>
          <w:rFonts w:ascii="Times New Roman"/>
          <w:b w:val="false"/>
          <w:i w:val="false"/>
          <w:color w:val="000000"/>
          <w:sz w:val="28"/>
        </w:rPr>
        <w:t>
      2. The form shall be elaborated as per sub-paragraph 69) of part two of Article 15 of the Law of the Republic of Kazakhstan ‘On the National Bank of the Republic of Kazakhstan’ (hereinafter - the Law on the National Bank of the Republic of Kazakhstan).</w:t>
      </w:r>
    </w:p>
    <w:bookmarkEnd w:id="3"/>
    <w:p>
      <w:pPr>
        <w:spacing w:after="0"/>
        <w:ind w:left="0"/>
        <w:jc w:val="both"/>
      </w:pPr>
      <w:r>
        <w:rPr>
          <w:rFonts w:ascii="Times New Roman"/>
          <w:b w:val="false"/>
          <w:i w:val="false"/>
          <w:color w:val="000000"/>
          <w:sz w:val="28"/>
        </w:rPr>
        <w:t>
      3. The Form shall be compiled monthly by second-tier banks, branches of non-resident banks of the Republic of Kazakhstan and organizations engaged in certain types of banking operations (hereinafter - banks) as of the first day of each month. Data in the Form shall be filled in thousands of tenge.</w:t>
      </w:r>
    </w:p>
    <w:bookmarkStart w:name="z58" w:id="4"/>
    <w:p>
      <w:pPr>
        <w:spacing w:after="0"/>
        <w:ind w:left="0"/>
        <w:jc w:val="both"/>
      </w:pPr>
      <w:r>
        <w:rPr>
          <w:rFonts w:ascii="Times New Roman"/>
          <w:b w:val="false"/>
          <w:i w:val="false"/>
          <w:color w:val="000000"/>
          <w:sz w:val="28"/>
        </w:rPr>
        <w:t>
      4. The Form shall be signed by the Chief Accountant or a person authorized to sign the Form.</w:t>
      </w:r>
    </w:p>
    <w:bookmarkEnd w:id="4"/>
    <w:bookmarkStart w:name="z59" w:id="5"/>
    <w:p>
      <w:pPr>
        <w:spacing w:after="0"/>
        <w:ind w:left="0"/>
        <w:jc w:val="left"/>
      </w:pPr>
      <w:r>
        <w:rPr>
          <w:rFonts w:ascii="Times New Roman"/>
          <w:b/>
          <w:i w:val="false"/>
          <w:color w:val="000000"/>
        </w:rPr>
        <w:t xml:space="preserve"> Chapter 2: Clarification on completing the Form</w:t>
      </w:r>
    </w:p>
    <w:bookmarkEnd w:id="5"/>
    <w:bookmarkStart w:name="z60" w:id="6"/>
    <w:p>
      <w:pPr>
        <w:spacing w:after="0"/>
        <w:ind w:left="0"/>
        <w:jc w:val="both"/>
      </w:pPr>
      <w:r>
        <w:rPr>
          <w:rFonts w:ascii="Times New Roman"/>
          <w:b w:val="false"/>
          <w:i w:val="false"/>
          <w:color w:val="000000"/>
          <w:sz w:val="28"/>
        </w:rPr>
        <w:t>
      5. The form shall be filled out in Kazakh or Russian languages.</w:t>
      </w:r>
    </w:p>
    <w:bookmarkEnd w:id="6"/>
    <w:p>
      <w:pPr>
        <w:spacing w:after="0"/>
        <w:ind w:left="0"/>
        <w:jc w:val="both"/>
      </w:pPr>
      <w:r>
        <w:rPr>
          <w:rFonts w:ascii="Times New Roman"/>
          <w:b w:val="false"/>
          <w:i w:val="false"/>
          <w:color w:val="000000"/>
          <w:sz w:val="28"/>
        </w:rPr>
        <w:t>
      6. The form shall include data on the amounts of cash withdrawals from bank accounts in the amount exceeding KZT 10,000,000 (ten million) in the aggregate, made within a calendar month by business entities, including by regions.</w:t>
      </w:r>
    </w:p>
    <w:p>
      <w:pPr>
        <w:spacing w:after="0"/>
        <w:ind w:left="0"/>
        <w:jc w:val="both"/>
      </w:pPr>
      <w:r>
        <w:rPr>
          <w:rFonts w:ascii="Times New Roman"/>
          <w:b w:val="false"/>
          <w:i w:val="false"/>
          <w:color w:val="000000"/>
          <w:sz w:val="28"/>
        </w:rPr>
        <w:t>
      7. All indicators shall be compulsory, unless otherwise specified in the Explanation to the respective indicator.</w:t>
      </w:r>
    </w:p>
    <w:p>
      <w:pPr>
        <w:spacing w:after="0"/>
        <w:ind w:left="0"/>
        <w:jc w:val="both"/>
      </w:pPr>
      <w:r>
        <w:rPr>
          <w:rFonts w:ascii="Times New Roman"/>
          <w:b w:val="false"/>
          <w:i w:val="false"/>
          <w:color w:val="000000"/>
          <w:sz w:val="28"/>
        </w:rPr>
        <w:t>
      8. Column 1 shall specify the serial numerical number of the report on transactions of business entities that made cash withdrawals from bank accounts for the total amount exceeding KZT 10,000,000 (ten million) within a calendar month, information thereon is reported to the National Bank of the Republic of Kazakhstan. The sequence number of transaction shall be generated in ascending order, starting from the number ‘1’ in numeric format.</w:t>
      </w:r>
    </w:p>
    <w:bookmarkStart w:name="z64" w:id="7"/>
    <w:p>
      <w:pPr>
        <w:spacing w:after="0"/>
        <w:ind w:left="0"/>
        <w:jc w:val="both"/>
      </w:pPr>
      <w:r>
        <w:rPr>
          <w:rFonts w:ascii="Times New Roman"/>
          <w:b w:val="false"/>
          <w:i w:val="false"/>
          <w:color w:val="000000"/>
          <w:sz w:val="28"/>
        </w:rPr>
        <w:t>
      9. Column 2 shall include business identification number (individual identification number) of the business entity that made cash withdrawals from bank accounts for the total amount exceeding KZT 10,000,000 (ten million) within a calendar month.</w:t>
      </w:r>
    </w:p>
    <w:bookmarkEnd w:id="7"/>
    <w:p>
      <w:pPr>
        <w:spacing w:after="0"/>
        <w:ind w:left="0"/>
        <w:jc w:val="both"/>
      </w:pPr>
      <w:r>
        <w:rPr>
          <w:rFonts w:ascii="Times New Roman"/>
          <w:b w:val="false"/>
          <w:i w:val="false"/>
          <w:color w:val="000000"/>
          <w:sz w:val="28"/>
        </w:rPr>
        <w:t>
      The business identification number (individual identification number) of its head unit shall be shown in case of application for cash withdrawal from bank accounts by a separate unit of the business entity (branch, representative office).</w:t>
      </w:r>
    </w:p>
    <w:bookmarkStart w:name="z66" w:id="8"/>
    <w:p>
      <w:pPr>
        <w:spacing w:after="0"/>
        <w:ind w:left="0"/>
        <w:jc w:val="both"/>
      </w:pPr>
      <w:r>
        <w:rPr>
          <w:rFonts w:ascii="Times New Roman"/>
          <w:b w:val="false"/>
          <w:i w:val="false"/>
          <w:color w:val="000000"/>
          <w:sz w:val="28"/>
        </w:rPr>
        <w:t>
      10. Column 3 shall reflect the name of the business entity that made cash withdrawals from bank accounts for the total amount exceeding KZT 10,000,000 (ten million) within a calendar month.</w:t>
      </w:r>
    </w:p>
    <w:bookmarkEnd w:id="8"/>
    <w:p>
      <w:pPr>
        <w:spacing w:after="0"/>
        <w:ind w:left="0"/>
        <w:jc w:val="both"/>
      </w:pPr>
      <w:r>
        <w:rPr>
          <w:rFonts w:ascii="Times New Roman"/>
          <w:b w:val="false"/>
          <w:i w:val="false"/>
          <w:color w:val="000000"/>
          <w:sz w:val="28"/>
        </w:rPr>
        <w:t>
      The name of its head unit shall be stated in case of application for cash withdrawal from bank accounts by a separate unit of the business entity (branch, representative office).</w:t>
      </w:r>
    </w:p>
    <w:bookmarkStart w:name="z68" w:id="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Column 4 shall show the code of the business entity that made cash withdrawals from bank accounts for the total amount exceeding KZT 10,000,000 (ten million) within a calendar month:</w:t>
      </w:r>
    </w:p>
    <w:bookmarkEnd w:id="9"/>
    <w:p>
      <w:pPr>
        <w:spacing w:after="0"/>
        <w:ind w:left="0"/>
        <w:jc w:val="both"/>
      </w:pPr>
      <w:r>
        <w:rPr>
          <w:rFonts w:ascii="Times New Roman"/>
          <w:b w:val="false"/>
          <w:i w:val="false"/>
          <w:color w:val="000000"/>
          <w:sz w:val="28"/>
        </w:rPr>
        <w:t>
      code 01 shall be assigned to legal entities belonging to small business entities, including self-employment entities;</w:t>
      </w:r>
    </w:p>
    <w:p>
      <w:pPr>
        <w:spacing w:after="0"/>
        <w:ind w:left="0"/>
        <w:jc w:val="both"/>
      </w:pPr>
      <w:r>
        <w:rPr>
          <w:rFonts w:ascii="Times New Roman"/>
          <w:b w:val="false"/>
          <w:i w:val="false"/>
          <w:color w:val="000000"/>
          <w:sz w:val="28"/>
        </w:rPr>
        <w:t>
      code 04 shall be assigned to legal entities belonging to medium-sized enterprises;</w:t>
      </w:r>
    </w:p>
    <w:p>
      <w:pPr>
        <w:spacing w:after="0"/>
        <w:ind w:left="0"/>
        <w:jc w:val="both"/>
      </w:pPr>
      <w:r>
        <w:rPr>
          <w:rFonts w:ascii="Times New Roman"/>
          <w:b w:val="false"/>
          <w:i w:val="false"/>
          <w:color w:val="000000"/>
          <w:sz w:val="28"/>
        </w:rPr>
        <w:t>
      code 07 shall be assigned to legal entities belonging to the entities of large-scale entrepreneurship;</w:t>
      </w:r>
    </w:p>
    <w:p>
      <w:pPr>
        <w:spacing w:after="0"/>
        <w:ind w:left="0"/>
        <w:jc w:val="both"/>
      </w:pPr>
      <w:r>
        <w:rPr>
          <w:rFonts w:ascii="Times New Roman"/>
          <w:b w:val="false"/>
          <w:i w:val="false"/>
          <w:color w:val="000000"/>
          <w:sz w:val="28"/>
        </w:rPr>
        <w:t>
      code 02 shall be given to individual entrepreneurs belonging to small business entities, including self-employment entities;</w:t>
      </w:r>
    </w:p>
    <w:bookmarkStart w:name="z73" w:id="10"/>
    <w:p>
      <w:pPr>
        <w:spacing w:after="0"/>
        <w:ind w:left="0"/>
        <w:jc w:val="both"/>
      </w:pPr>
      <w:r>
        <w:rPr>
          <w:rFonts w:ascii="Times New Roman"/>
          <w:b w:val="false"/>
          <w:i w:val="false"/>
          <w:color w:val="000000"/>
          <w:sz w:val="28"/>
        </w:rPr>
        <w:t>
      code 05 shall be attributed to individual entrepreneurs belonging to medium-sized enterprises;</w:t>
      </w:r>
    </w:p>
    <w:bookmarkEnd w:id="10"/>
    <w:p>
      <w:pPr>
        <w:spacing w:after="0"/>
        <w:ind w:left="0"/>
        <w:jc w:val="both"/>
      </w:pPr>
      <w:r>
        <w:rPr>
          <w:rFonts w:ascii="Times New Roman"/>
          <w:b w:val="false"/>
          <w:i w:val="false"/>
          <w:color w:val="000000"/>
          <w:sz w:val="28"/>
        </w:rPr>
        <w:t>
      code 08 shall be assigned to individual entrepreneurs belonging to the entities of large-scale entrepreneurship.</w:t>
      </w:r>
    </w:p>
    <w:bookmarkStart w:name="z75" w:id="11"/>
    <w:p>
      <w:pPr>
        <w:spacing w:after="0"/>
        <w:ind w:left="0"/>
        <w:jc w:val="both"/>
      </w:pPr>
      <w:r>
        <w:rPr>
          <w:rFonts w:ascii="Times New Roman"/>
          <w:b w:val="false"/>
          <w:i w:val="false"/>
          <w:color w:val="000000"/>
          <w:sz w:val="28"/>
        </w:rPr>
        <w:t>
      12. Column 5 shall reflect the code of the general classifier of economic activity of the business entity that made cash withdrawals from bank accounts for the total amount exceeding KZT 10,000,000 (ten million) within a calendar month.</w:t>
      </w:r>
    </w:p>
    <w:bookmarkEnd w:id="11"/>
    <w:bookmarkStart w:name="z76" w:id="12"/>
    <w:p>
      <w:pPr>
        <w:spacing w:after="0"/>
        <w:ind w:left="0"/>
        <w:jc w:val="both"/>
      </w:pPr>
      <w:r>
        <w:rPr>
          <w:rFonts w:ascii="Times New Roman"/>
          <w:b w:val="false"/>
          <w:i w:val="false"/>
          <w:color w:val="000000"/>
          <w:sz w:val="28"/>
        </w:rPr>
        <w:t>
      13. Column 6 shall reflect the maximum amount of cash withdrawal by business entities from bank accounts as per joint resolution of the Board of the National Bank of the Republic of Kazakhstan № 150 of December 21, 2020 and Order of the Minister of National Economy of the Republic of Kazakhstan № 95 of December 23, 2020 “On Approval of the Limit Amounts of Cash Withdrawal by Business Entities from Bank Accounts, as well as Business Entities Not Subject to Cash Withdrawal Requirement”, (recorded in the Register of State Registration of Regulatory Legal Acts under № 21901).</w:t>
      </w:r>
    </w:p>
    <w:bookmarkEnd w:id="12"/>
    <w:bookmarkStart w:name="z77" w:id="13"/>
    <w:p>
      <w:pPr>
        <w:spacing w:after="0"/>
        <w:ind w:left="0"/>
        <w:jc w:val="both"/>
      </w:pPr>
      <w:r>
        <w:rPr>
          <w:rFonts w:ascii="Times New Roman"/>
          <w:b w:val="false"/>
          <w:i w:val="false"/>
          <w:color w:val="000000"/>
          <w:sz w:val="28"/>
        </w:rPr>
        <w:t>
      14. Column 7 shall reflect the total actual amount of cash withdrawal from bank accounts of the business entity that made cash withdrawal from bank accounts for the total amount exceeding KZT 10,000,000 (ten million) within a calendar month, including foreign currency in cash (equivalent in KZT at the market exchange rate of the bank on the day of the transaction), cash received by the business entity using corporate payment cards, including considering separate units of the business entity. The sum of this column shall be equal to the sum of columns 9-25.</w:t>
      </w:r>
    </w:p>
    <w:bookmarkEnd w:id="13"/>
    <w:bookmarkStart w:name="z78" w:id="14"/>
    <w:p>
      <w:pPr>
        <w:spacing w:after="0"/>
        <w:ind w:left="0"/>
        <w:jc w:val="both"/>
      </w:pPr>
      <w:r>
        <w:rPr>
          <w:rFonts w:ascii="Times New Roman"/>
          <w:b w:val="false"/>
          <w:i w:val="false"/>
          <w:color w:val="000000"/>
          <w:sz w:val="28"/>
        </w:rPr>
        <w:t>
      15. Column 8 shall reflect the actual amount of foreign currency cash withdrawal (equivalent in tenge at the market exchange rate of the bank on the day of the transaction) from bank accounts of the business entity, which made cash withdrawal from bank accounts for the total amount exceeding KZT 10,000,000 (ten million) within a calendar month, including separate divisions of the business entity (branch, representative office).</w:t>
      </w:r>
    </w:p>
    <w:bookmarkEnd w:id="14"/>
    <w:bookmarkStart w:name="z79" w:id="15"/>
    <w:p>
      <w:pPr>
        <w:spacing w:after="0"/>
        <w:ind w:left="0"/>
        <w:jc w:val="both"/>
      </w:pPr>
      <w:r>
        <w:rPr>
          <w:rFonts w:ascii="Times New Roman"/>
          <w:b w:val="false"/>
          <w:i w:val="false"/>
          <w:color w:val="000000"/>
          <w:sz w:val="28"/>
        </w:rPr>
        <w:t>
      16. Columns 9-25 shall show actual amounts of cash withdrawals from bank accounts of the business entity that made cash withdrawals from bank accounts for the total amount exceeding KZT 10,000,000 (ten million) within a calendar month, including foreign currency in cash (equivalent in KZT at the market exchange rate of the bank on the day of the transaction), cash received by the business entity using corporate payment cards, including separate units of the business entity (branch, representative office), by regions.</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