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e2d1" w14:textId="ccfe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procedure for registration by healthcare entities providing specialized medical care in the field of occupational pathology and expertise at the place of their detection of all cases of occupational diseases and (or) poisonings, including suspicions of occupational diseases and (or) poisonings caused by exposure of an employee to harmful production factors in connection with the performance by the employee of his or her labor (official) duties, or other actions, on his or her own initiative in the interests of the employer, including after termination of labor relations with the employer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-284/2020. Registered in the Ministry of Justice of the Republic of Kazakhstan on December 22, 2020 No. 21841.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Name - in the wording of the order of the Minister of Healthcare of the RK dated 28.06.2024 № 42 (shall enter into force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paragraph 2 of Article 106 of the Code of the Republic of Kazakhstan “On the health of the people and the healthcare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order of the Minister of Healthcare of the RK dated 28.06.2024 № 42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procedure for registration by healthcare entities providing specialized medical care in the field of occupational pathology and expertise at the place of their detection of all cases of occupational diseases and (or) poisonings, including suspicions of occupational diseases and (or) poisonings caused by exposure of an employee to harmful production factors in connection with the performance of the employee's labour (official) duties, or other actions, on their own initiative in the interests of the employer.</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28.06.2024 № 42 (shall enter into force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The Committee for sanitary and epidemiological control of the Ministry of Health of the Republic of Kazakhstan, in the manner prescribed by the legislation of the Republic of Kazakhstan, to ensure: </w:t>
      </w:r>
    </w:p>
    <w:bookmarkEnd w:id="2"/>
    <w:bookmarkStart w:name="z8"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posting of this order on the Internet resource of the Ministry of Health of the Republic of Kazakhstan after its official publication; </w:t>
      </w:r>
    </w:p>
    <w:bookmarkEnd w:id="4"/>
    <w:bookmarkStart w:name="z10" w:id="5"/>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5"/>
    <w:bookmarkStart w:name="z11" w:id="6"/>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bookmarkEnd w:id="6"/>
    <w:bookmarkStart w:name="z12" w:id="7"/>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labor and social protection of the</w:t>
      </w:r>
    </w:p>
    <w:p>
      <w:pPr>
        <w:spacing w:after="0"/>
        <w:ind w:left="0"/>
        <w:jc w:val="both"/>
      </w:pPr>
      <w:r>
        <w:rPr>
          <w:rFonts w:ascii="Times New Roman"/>
          <w:b w:val="false"/>
          <w:i w:val="false"/>
          <w:color w:val="000000"/>
          <w:sz w:val="28"/>
        </w:rPr>
        <w:t xml:space="preserve">population 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ДСМ-284/2020</w:t>
            </w:r>
          </w:p>
        </w:tc>
      </w:tr>
    </w:tbl>
    <w:bookmarkStart w:name="z16" w:id="9"/>
    <w:p>
      <w:pPr>
        <w:spacing w:after="0"/>
        <w:ind w:left="0"/>
        <w:jc w:val="left"/>
      </w:pPr>
      <w:r>
        <w:rPr>
          <w:rFonts w:ascii="Times New Roman"/>
          <w:b/>
          <w:i w:val="false"/>
          <w:color w:val="000000"/>
        </w:rPr>
        <w:t xml:space="preserve"> The procedure for registration by healthcare entities providing specialized medical care in the field of occupational pathology and examination at the place of their detection of all cases of occupational diseases and (or) poisoning, including suspected occupational diseases and (or) poisoning caused by exposure of the employee to harmful production factors due to performance by the employee of his/her labor (official) duties, or other actions on their own initiative in the interests of the employer, including after the termination of labor relations with the employer</w:t>
      </w:r>
    </w:p>
    <w:bookmarkEnd w:id="9"/>
    <w:p>
      <w:pPr>
        <w:spacing w:after="0"/>
        <w:ind w:left="0"/>
        <w:jc w:val="both"/>
      </w:pPr>
      <w:r>
        <w:rPr>
          <w:rFonts w:ascii="Times New Roman"/>
          <w:b w:val="false"/>
          <w:i w:val="false"/>
          <w:color w:val="ff0000"/>
          <w:sz w:val="28"/>
        </w:rPr>
        <w:t>
      Footnote. Name - in the wording of the order of the Minister of Healthcare of the Republic of Kazakhstan dated 28.06.2024 № 42 (shall enter into force upon expiry of ten calendar days after the day of its first official publication).</w:t>
      </w:r>
    </w:p>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1. This procedure for registration by healthcare entities providing specialized medical care in the field of occupational pathology and examination at the place of their detection of all cases of occupational diseases and (or) poisoning, including suspected occupational diseases and (or) poisoning caused by exposure of the employee to harmful production factors due to performance by the employee of his/her labor (official) duties, or other actions on their own initiative in the interests of the employer, including after the termination of labor relations with the employer (hereinafter referred to as the Procedure) has been developed in accordance with paragraph 2 of Article 106 of the Code of the Republic of Kazakhstan "On public health and healthcare system" (hereinafter referred to as the Code).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Healthcare of the Republic of Kazakhstan dated 28.06.2024 № 42 (shall enter into force upon expiry of ten calendar days after the day of its first official publication).</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In this order, the following concepts and definitions are used: </w:t>
      </w:r>
    </w:p>
    <w:bookmarkEnd w:id="12"/>
    <w:bookmarkStart w:name="z20" w:id="13"/>
    <w:p>
      <w:pPr>
        <w:spacing w:after="0"/>
        <w:ind w:left="0"/>
        <w:jc w:val="both"/>
      </w:pPr>
      <w:r>
        <w:rPr>
          <w:rFonts w:ascii="Times New Roman"/>
          <w:b w:val="false"/>
          <w:i w:val="false"/>
          <w:color w:val="000000"/>
          <w:sz w:val="28"/>
        </w:rPr>
        <w:t xml:space="preserve">
      1) acute occupational disease - a disease that arose after a single (within no more than one shift) exposure to harmful occupational factors; </w:t>
      </w:r>
    </w:p>
    <w:bookmarkEnd w:id="13"/>
    <w:bookmarkStart w:name="z21" w:id="14"/>
    <w:p>
      <w:pPr>
        <w:spacing w:after="0"/>
        <w:ind w:left="0"/>
        <w:jc w:val="both"/>
      </w:pPr>
      <w:r>
        <w:rPr>
          <w:rFonts w:ascii="Times New Roman"/>
          <w:b w:val="false"/>
          <w:i w:val="false"/>
          <w:color w:val="000000"/>
          <w:sz w:val="28"/>
        </w:rPr>
        <w:t xml:space="preserve">
      2) occupational disease - an acute or chronic disease caused by exposure of an employee to harmful production factors in connection with the performance of his labor (official) duties; </w:t>
      </w:r>
    </w:p>
    <w:bookmarkEnd w:id="14"/>
    <w:bookmarkStart w:name="z22" w:id="15"/>
    <w:p>
      <w:pPr>
        <w:spacing w:after="0"/>
        <w:ind w:left="0"/>
        <w:jc w:val="both"/>
      </w:pPr>
      <w:r>
        <w:rPr>
          <w:rFonts w:ascii="Times New Roman"/>
          <w:b w:val="false"/>
          <w:i w:val="false"/>
          <w:color w:val="000000"/>
          <w:sz w:val="28"/>
        </w:rPr>
        <w:t>
      3) chronic occupational disease - a disease that has arisen after repeated and prolonged exposure to harmful production factors.</w:t>
      </w:r>
    </w:p>
    <w:bookmarkEnd w:id="15"/>
    <w:bookmarkStart w:name="z23" w:id="16"/>
    <w:p>
      <w:pPr>
        <w:spacing w:after="0"/>
        <w:ind w:left="0"/>
        <w:jc w:val="left"/>
      </w:pPr>
      <w:r>
        <w:rPr>
          <w:rFonts w:ascii="Times New Roman"/>
          <w:b/>
          <w:i w:val="false"/>
          <w:color w:val="000000"/>
        </w:rPr>
        <w:t xml:space="preserve"> Chapter 2. The procedure for registration by healthcare entities providing specialized medical care in the field of occupational pathology and examination at the place of their detection of all cases of occupational diseases and (or) poisoning, including suspected occupational diseases and (or) poisoning caused by exposure of the employee to harmful production factors due to performance by the employee of his/her labor (official) duties, or other actions on their own initiative in the interests of the employer, including after the termination of labor relations with the employer</w:t>
      </w:r>
    </w:p>
    <w:bookmarkEnd w:id="16"/>
    <w:p>
      <w:pPr>
        <w:spacing w:after="0"/>
        <w:ind w:left="0"/>
        <w:jc w:val="both"/>
      </w:pPr>
      <w:r>
        <w:rPr>
          <w:rFonts w:ascii="Times New Roman"/>
          <w:b w:val="false"/>
          <w:i w:val="false"/>
          <w:color w:val="ff0000"/>
          <w:sz w:val="28"/>
        </w:rPr>
        <w:t>
      Footnote. The name of Chapter 2 - in the wording of the order of the Minister of Healthcare of the Republic of Kazakhstan dated 28.06.2024 № 42 (shall enter into force upon expiry of ten calendar days after the day of its first official publication).</w:t>
      </w:r>
    </w:p>
    <w:bookmarkStart w:name="z24" w:id="17"/>
    <w:p>
      <w:pPr>
        <w:spacing w:after="0"/>
        <w:ind w:left="0"/>
        <w:jc w:val="both"/>
      </w:pPr>
      <w:r>
        <w:rPr>
          <w:rFonts w:ascii="Times New Roman"/>
          <w:b w:val="false"/>
          <w:i w:val="false"/>
          <w:color w:val="000000"/>
          <w:sz w:val="28"/>
        </w:rPr>
        <w:t>
      3. For each case of establishing a preliminary diagnosis of an acute and (or) chronic occupational disease and (or) poisoning, the medical organization shall fill out a notification in the form approved by the order of the Acting Minister of Healthcare of the Republic of Kazakhstan dated October 30, 2020, № KR DSM-175/2020 "On approval of forms of accounting documentation in the field of health care" (registered in the State Register of Normative Legal Acts under № 21579), register in a numbered, laced journal of cases of occupational diseases and (or) poisoning in the form according to the appendix to this Procedure.</w:t>
      </w:r>
    </w:p>
    <w:bookmarkEnd w:id="17"/>
    <w:p>
      <w:pPr>
        <w:spacing w:after="0"/>
        <w:ind w:left="0"/>
        <w:jc w:val="both"/>
      </w:pPr>
      <w:r>
        <w:rPr>
          <w:rFonts w:ascii="Times New Roman"/>
          <w:b w:val="false"/>
          <w:i w:val="false"/>
          <w:color w:val="000000"/>
          <w:sz w:val="28"/>
        </w:rPr>
        <w:t>
      Occupational poisoning is poisoning caused by the exposure of an employee to harmful production factors in connection with the employee’s performance of his labor (official) duties, or other actions, on his initiative in the interests of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Healthcare of the Republic of Kazakhstan dated 11.03.2022, № KR DSM -23 (shall come into effect ten calendar days after the day of its first official publication).</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4. Notification of an acute occupational disease and/or poisoning of an employee shall be sent by the medical organization in paper or electronic form to the territorial division of the state body in the sphere of sanitary-epidemiological welfare of the population (hereinafter referred to as the territorial division) and to the head of the organization (employer) at the patient's place of work within twenty-four hours from the moment the preliminary diagnosis is established.</w:t>
      </w:r>
    </w:p>
    <w:bookmarkEnd w:id="18"/>
    <w:p>
      <w:pPr>
        <w:spacing w:after="0"/>
        <w:ind w:left="0"/>
        <w:jc w:val="both"/>
      </w:pPr>
      <w:r>
        <w:rPr>
          <w:rFonts w:ascii="Times New Roman"/>
          <w:b w:val="false"/>
          <w:i w:val="false"/>
          <w:color w:val="000000"/>
          <w:sz w:val="28"/>
        </w:rPr>
        <w:t>
      Notification of a preliminary diagnosis of a chronic occupational disease and/or poisoning shall be sent by the medical organization in written or electronic form to the territorial division, to the head of the organization (employer) at the patient's place of work, and also to the state healthcare organization providing specialized medical care in the field of occupational pathology and expertise within three working days from the moment the preliminary diagnosis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 80 of the Minister of Healthcare of the Republic of Kazakhstan dated 14 August 2025 (shall enter into force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case of change or cancellation of the diagnosis of an acute occupational disease and/or poisoning, the medical organization shall send a new notification in written or electronic form within twenty-four hours to the territorial division and to the head of the organization (employer) at the patient's place of work, and shall register it in a numbered, bound logbook for recording cases of occupational diseases and/or poisonings, according to the form provided in Appendix 1 to these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 80 of the Minister of Healthcare of the Republic of Kazakhstan dated 14 August 2025 (shall enter into force upon the expiration of ten calendar days after the day of its first official publication).</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6. Chronic occupational disease is established by expert occupational pathological commissions established in state healthcare organizations that provide specialized medical care in the field of occupational pathology and expertise (hereinafter referred to as the occupational health clinic), which conduct an examination of establishing the connection between occupational disease and the performance of labor (official) duties.</w:t>
      </w:r>
    </w:p>
    <w:bookmarkEnd w:id="19"/>
    <w:bookmarkStart w:name="z28" w:id="20"/>
    <w:p>
      <w:pPr>
        <w:spacing w:after="0"/>
        <w:ind w:left="0"/>
        <w:jc w:val="both"/>
      </w:pPr>
      <w:r>
        <w:rPr>
          <w:rFonts w:ascii="Times New Roman"/>
          <w:b w:val="false"/>
          <w:i w:val="false"/>
          <w:color w:val="000000"/>
          <w:sz w:val="28"/>
        </w:rPr>
        <w:t>
      7. For each case of chronic occupational disease, a professional health clinic conducting an examination of establishing a connection between an occupational disease and the performance of labor (official) duties, a notification of an occupational disease is filled out in the form approved by the state body in the field of sanitary and epidemiological welfare of the population, in accordance with subparagraph 3) of article 9 of the Code.</w:t>
      </w:r>
    </w:p>
    <w:bookmarkEnd w:id="20"/>
    <w:bookmarkStart w:name="z30" w:id="21"/>
    <w:p>
      <w:pPr>
        <w:spacing w:after="0"/>
        <w:ind w:left="0"/>
        <w:jc w:val="both"/>
      </w:pPr>
      <w:r>
        <w:rPr>
          <w:rFonts w:ascii="Times New Roman"/>
          <w:b w:val="false"/>
          <w:i w:val="false"/>
          <w:color w:val="000000"/>
          <w:sz w:val="28"/>
        </w:rPr>
        <w:t>
      8. A notification of a chronic occupational disease shall be sent in written or electronic form within three working days from the date of diagnosis establishment to the territorial division, the medical organization that referred the patient for the examination to establish the connection between the occupational disease and the performance of labour (service) duties, and to the employer at the patient's last place of work involving contact with harmful and/or hazardous production factors, including after the termination of labour relations with such an employer.</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 80 of the Minister of Healthcare of the Republic of Kazakhstan dated 14 August 2025 (shall enter into force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a change or cancellation of the diagnosis of a chronic occupational disease, the occupational health clinic that conducted the examination to establish the connection between the occupational disease and the performance of labour (service) duties shall, within three working days, send a new notification of the occupational disease in written or electronic form to the territorial division, to the employer at the patient's last place of work involving contact with harmful and/or hazardous production factors, and to the medical organization that referred the patient for the examination to establish the connection between the occupational disease and the performance of labour (service)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 80 of the Minister of Healthcare of the Republic of Kazakhstan dated 14 August 2025 (shall enter into force upon the expiration of ten calendar days after the day of its first official publication).</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10. One copy of the notice of occupational disease is kept in the occupational health clinic permanently in accordance with paragraph 419 of the order of the acting Minister of Culture and Sports of the Republic of Kazakhstan dated September 29, 2017 № 263 "On approval of the List of standard documents generated in the activities of state and non-state organizations, with indication of the storage period" (registered in the Register of state registration of regulatory legal acts of the Republic of Kazakhstan on November 18, 2017 under № 15997, published on November 21, 2017 in the Reference Control Bank of regulatory legal acts of the Republic of Kazakhstan).</w:t>
      </w:r>
    </w:p>
    <w:bookmarkEnd w:id="22"/>
    <w:bookmarkStart w:name="z33" w:id="23"/>
    <w:p>
      <w:pPr>
        <w:spacing w:after="0"/>
        <w:ind w:left="0"/>
        <w:jc w:val="both"/>
      </w:pPr>
      <w:r>
        <w:rPr>
          <w:rFonts w:ascii="Times New Roman"/>
          <w:b w:val="false"/>
          <w:i w:val="false"/>
          <w:color w:val="000000"/>
          <w:sz w:val="28"/>
        </w:rPr>
        <w:t>
      11. After the confirmation of a chronic occupational disease, the patient's data shall be recorded by the specialists of the occupational health clinic who conducted the examination to establish the connection between the occupational disease and the performance of labour (service) duties. This registration shall be made in a numbered, bound logbook for recording cases of occupational diseases and/or poisonings, using the form specified in Appendix 1 to these Procedures.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in the wording of the Order № 80 of the Minister of Healthcare of the Republic of Kazakhstan dated 14 August 2025 (shall enter into force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occupational health clinic shall annually, by the 10th day of the month following the reporting period, submit data on all cases of occupational diseases (in written or electronic form) to the state body in the sphere of sanitary-epidemiological welfare of the population, according to the form provided in Appendix 2 to these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is in the wording of the Order № 80 of the Minister of Healthcare of the Republic of Kazakhstan dated 14 August 2025 (shall enter into force upon the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Territorial divisions shall take into account data on all cases of occupational diseases and (or) poisoning according to the occupational disease (poisoning) registration card, approved by order of the Minister of Healthcare of the Republic of Kazakhstan dated August 20, 2021, № KR DSM-84 “On approval of forms of accounting and reporting documentation in the sphere of sanitary and epidemiological welfare of the population" (registered in the State Register of Normative Legal Acts under № 24082).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procedure is supplemented by paragraph 13 in accordance with the order of the Minister of Healthcare of the Republic of Kazakhstan dated 11.03.2022 № KR DSM-23 (shall come into effect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procedure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registration by healthcare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entities providing specialized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medical care in the field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occupational pathology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expertise at the place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their detection of all cases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occupational diseases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(or) poisoning, including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suspicions of occupational diseases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(or) poisoning caused by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exposure of an employee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harmful production factors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connection with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employee's performance of their labour (official) duties) obligations, or other actions, on its own initiative in the interests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employer, including after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termination of the employment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relationship with the employer</w:t>
            </w:r>
          </w:p>
        </w:tc>
      </w:tr>
    </w:tbl>
    <w:bookmarkStart w:name="z186" w:id="24"/>
    <w:p>
      <w:pPr>
        <w:spacing w:after="0"/>
        <w:ind w:left="0"/>
        <w:jc w:val="left"/>
      </w:pPr>
      <w:r>
        <w:rPr>
          <w:rFonts w:ascii="Times New Roman"/>
          <w:b/>
          <w:i w:val="false"/>
          <w:color w:val="000000"/>
        </w:rPr>
        <w:t xml:space="preserve"> Log of occupational diseases and / or poisoning cases  (started) "____" _________________________(y.) (finished) "____" ____________________ (y.)</w:t>
      </w:r>
    </w:p>
    <w:bookmarkEnd w:id="24"/>
    <w:p>
      <w:pPr>
        <w:spacing w:after="0"/>
        <w:ind w:left="0"/>
        <w:jc w:val="both"/>
      </w:pPr>
      <w:r>
        <w:rPr>
          <w:rFonts w:ascii="Times New Roman"/>
          <w:b w:val="false"/>
          <w:i w:val="false"/>
          <w:color w:val="ff0000"/>
          <w:sz w:val="28"/>
        </w:rPr>
        <w:t>
      Footnote. Appendix 1 is in the wording of the Order of the Minister of Healthcare of the Republic of Kazakhstan dated 14 August 2025 № 80 (shall enter into force upon expiration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Workshop, department, site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Harmful production factors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Diagnosis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that established the final diagnosis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work experience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Exposed to the harmful production factors that caused the occupational disease</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procedure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registration by healthcare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entities providing specialized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medical care in the field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occupational pathology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expertise at the place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their detection of all cases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occupational diseases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(or) poisoning, including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suspicions of occupational diseases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(or) poisoning caused by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exposure of an employee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harmful production factors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connection with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employee's performance of their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labour (official) duties) obligations, or other actions, on its own initiative in the interests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employer, including after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termination of the employment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relationship with the employer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collecting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administrative data</w:t>
            </w:r>
          </w:p>
        </w:tc>
      </w:tr>
    </w:tbl>
    <w:p>
      <w:pPr>
        <w:spacing w:after="0"/>
        <w:ind w:left="0"/>
        <w:jc w:val="both"/>
      </w:pPr>
      <w:r>
        <w:rPr>
          <w:rFonts w:ascii="Times New Roman"/>
          <w:b w:val="false"/>
          <w:i w:val="false"/>
          <w:color w:val="ff0000"/>
          <w:sz w:val="28"/>
        </w:rPr>
        <w:t>
      Footnote. The procedure has been supplemented by Appendix 2 in accordance with the Order of the Minister of Healthcare of the Republic of Kazakhstan dated 14 August 2025 № 80 (shall enter into force upon expiration of ten calendar days after the date of its first official publication).</w:t>
      </w:r>
    </w:p>
    <w:bookmarkStart w:name="z190" w:id="25"/>
    <w:p>
      <w:pPr>
        <w:spacing w:after="0"/>
        <w:ind w:left="0"/>
        <w:jc w:val="both"/>
      </w:pPr>
      <w:r>
        <w:rPr>
          <w:rFonts w:ascii="Times New Roman"/>
          <w:b w:val="false"/>
          <w:i w:val="false"/>
          <w:color w:val="000000"/>
          <w:sz w:val="28"/>
        </w:rPr>
        <w:t>
      Submitted to the authorized body in the field of sanitary and epidemiological welfare of the population.</w:t>
      </w:r>
    </w:p>
    <w:bookmarkEnd w:id="25"/>
    <w:p>
      <w:pPr>
        <w:spacing w:after="0"/>
        <w:ind w:left="0"/>
        <w:jc w:val="both"/>
      </w:pPr>
      <w:r>
        <w:rPr>
          <w:rFonts w:ascii="Times New Roman"/>
          <w:b w:val="false"/>
          <w:i w:val="false"/>
          <w:color w:val="000000"/>
          <w:sz w:val="28"/>
        </w:rPr>
        <w:t>
      The form of administrative data is available on the Internet resource: On the website of the Committee of Sanitary and Epidemiological Control of the Ministry of Healthcare of the Republic of Kazakhstan (https://www.gov.kz/memleket/entities/ksek?lang=ru);</w:t>
      </w:r>
    </w:p>
    <w:p>
      <w:pPr>
        <w:spacing w:after="0"/>
        <w:ind w:left="0"/>
        <w:jc w:val="both"/>
      </w:pPr>
      <w:r>
        <w:rPr>
          <w:rFonts w:ascii="Times New Roman"/>
          <w:b w:val="false"/>
          <w:i w:val="false"/>
          <w:color w:val="000000"/>
          <w:sz w:val="28"/>
        </w:rPr>
        <w:t>
      Name of the administrative data form: Information on occupational morbidity;</w:t>
      </w:r>
    </w:p>
    <w:p>
      <w:pPr>
        <w:spacing w:after="0"/>
        <w:ind w:left="0"/>
        <w:jc w:val="both"/>
      </w:pPr>
      <w:r>
        <w:rPr>
          <w:rFonts w:ascii="Times New Roman"/>
          <w:b w:val="false"/>
          <w:i w:val="false"/>
          <w:color w:val="000000"/>
          <w:sz w:val="28"/>
        </w:rPr>
        <w:t>
      Index of the administrative data form (short alphanumeric expression of the form name): 01-IRPC;</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for 20__year;</w:t>
      </w:r>
    </w:p>
    <w:p>
      <w:pPr>
        <w:spacing w:after="0"/>
        <w:ind w:left="0"/>
        <w:jc w:val="both"/>
      </w:pPr>
      <w:r>
        <w:rPr>
          <w:rFonts w:ascii="Times New Roman"/>
          <w:b w:val="false"/>
          <w:i w:val="false"/>
          <w:color w:val="000000"/>
          <w:sz w:val="28"/>
        </w:rPr>
        <w:t>
      1. Circle of persons providing information: Professional Health Clinic.</w:t>
      </w:r>
    </w:p>
    <w:p>
      <w:pPr>
        <w:spacing w:after="0"/>
        <w:ind w:left="0"/>
        <w:jc w:val="both"/>
      </w:pPr>
      <w:r>
        <w:rPr>
          <w:rFonts w:ascii="Times New Roman"/>
          <w:b w:val="false"/>
          <w:i w:val="false"/>
          <w:color w:val="000000"/>
          <w:sz w:val="28"/>
        </w:rPr>
        <w:t>
      2. Deadline for submission of the form for collecting administrative data on a gratuitous basis: annually, no later than January 5, following the reporting year. Based on the results of notifications received during the year, the Professional Health Clinic sends the final annual information to the authorized body in the field of sanitary and epidemiological welfare of the population.</w:t>
      </w:r>
    </w:p>
    <w:p>
      <w:pPr>
        <w:spacing w:after="0"/>
        <w:ind w:left="0"/>
        <w:jc w:val="both"/>
      </w:pPr>
      <w:r>
        <w:rPr>
          <w:rFonts w:ascii="Times New Roman"/>
          <w:b w:val="false"/>
          <w:i w:val="false"/>
          <w:color w:val="000000"/>
          <w:sz w:val="28"/>
        </w:rPr>
        <w:t xml:space="preserve">
      Data on established occupational diseases for 20___ year </w:t>
      </w:r>
    </w:p>
    <w:p>
      <w:pPr>
        <w:spacing w:after="0"/>
        <w:ind w:left="0"/>
        <w:jc w:val="both"/>
      </w:pPr>
      <w:r>
        <w:rPr>
          <w:rFonts w:ascii="Times New Roman"/>
          <w:b w:val="false"/>
          <w:i w:val="false"/>
          <w:color w:val="000000"/>
          <w:sz w:val="28"/>
        </w:rPr>
        <w:t>
      IIN/BIN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Collection method: in paper or electronic format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establishment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(main) occupational disease Diagnosis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(competing) occupational disease. Diagnosis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(competing) occupational disease. Diagnosis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(competing) occupational disease. Diagnosis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Fifth (competing) occupational disease. Diagnosis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______________________</w:t>
            </w:r>
          </w:p>
          <w:p>
            <w:pPr>
              <w:spacing w:after="20"/>
              <w:ind w:left="20"/>
              <w:jc w:val="both"/>
            </w:pPr>
            <w:r>
              <w:rPr>
                <w:rFonts w:ascii="Times New Roman"/>
                <w:b w:val="false"/>
                <w:i w:val="false"/>
                <w:color w:val="000000"/>
                <w:sz w:val="20"/>
              </w:rPr>
              <w:t>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Address_______________________</w:t>
            </w:r>
          </w:p>
          <w:p>
            <w:pPr>
              <w:spacing w:after="20"/>
              <w:ind w:left="20"/>
              <w:jc w:val="both"/>
            </w:pPr>
            <w:r>
              <w:rPr>
                <w:rFonts w:ascii="Times New Roman"/>
                <w:b w:val="false"/>
                <w:i w:val="false"/>
                <w:color w:val="000000"/>
                <w:sz w:val="20"/>
              </w:rPr>
              <w:t>_____________________________</w:t>
            </w:r>
          </w:p>
        </w:tc>
      </w:tr>
    </w:tbl>
    <w:bookmarkStart w:name="z192" w:id="26"/>
    <w:p>
      <w:pPr>
        <w:spacing w:after="0"/>
        <w:ind w:left="0"/>
        <w:jc w:val="both"/>
      </w:pPr>
      <w:r>
        <w:rPr>
          <w:rFonts w:ascii="Times New Roman"/>
          <w:b w:val="false"/>
          <w:i w:val="false"/>
          <w:color w:val="000000"/>
          <w:sz w:val="28"/>
        </w:rPr>
        <w:t>
      Phone number ______________________________________________________</w:t>
      </w:r>
    </w:p>
    <w:bookmarkEnd w:id="26"/>
    <w:p>
      <w:pPr>
        <w:spacing w:after="0"/>
        <w:ind w:left="0"/>
        <w:jc w:val="both"/>
      </w:pPr>
      <w:r>
        <w:rPr>
          <w:rFonts w:ascii="Times New Roman"/>
          <w:b w:val="false"/>
          <w:i w:val="false"/>
          <w:color w:val="000000"/>
          <w:sz w:val="28"/>
        </w:rPr>
        <w:t>
      Email address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Performer___________________________________ ____</w:t>
      </w:r>
    </w:p>
    <w:p>
      <w:pPr>
        <w:spacing w:after="0"/>
        <w:ind w:left="0"/>
        <w:jc w:val="both"/>
      </w:pPr>
      <w:r>
        <w:rPr>
          <w:rFonts w:ascii="Times New Roman"/>
          <w:b w:val="false"/>
          <w:i w:val="false"/>
          <w:color w:val="000000"/>
          <w:sz w:val="28"/>
        </w:rPr>
        <w:t xml:space="preserve">
      last name, first name and patronymic (if any) signature, phone number </w:t>
      </w:r>
    </w:p>
    <w:p>
      <w:pPr>
        <w:spacing w:after="0"/>
        <w:ind w:left="0"/>
        <w:jc w:val="both"/>
      </w:pPr>
      <w:r>
        <w:rPr>
          <w:rFonts w:ascii="Times New Roman"/>
          <w:b w:val="false"/>
          <w:i w:val="false"/>
          <w:color w:val="000000"/>
          <w:sz w:val="28"/>
        </w:rPr>
        <w:t>
      Head or person performing his/her duties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last name, first name and patronymic (if any) signature</w:t>
      </w:r>
    </w:p>
    <w:p>
      <w:pPr>
        <w:spacing w:after="0"/>
        <w:ind w:left="0"/>
        <w:jc w:val="both"/>
      </w:pPr>
      <w:r>
        <w:rPr>
          <w:rFonts w:ascii="Times New Roman"/>
          <w:b w:val="false"/>
          <w:i w:val="false"/>
          <w:color w:val="000000"/>
          <w:sz w:val="28"/>
        </w:rPr>
        <w:t>
      Place for seal (except for persons who are subjects of private</w:t>
      </w:r>
    </w:p>
    <w:p>
      <w:pPr>
        <w:spacing w:after="0"/>
        <w:ind w:left="0"/>
        <w:jc w:val="both"/>
      </w:pPr>
      <w:r>
        <w:rPr>
          <w:rFonts w:ascii="Times New Roman"/>
          <w:b w:val="false"/>
          <w:i w:val="false"/>
          <w:color w:val="000000"/>
          <w:sz w:val="28"/>
        </w:rPr>
        <w:t>
      entrepreneurship)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collecting data</w:t>
            </w:r>
          </w:p>
        </w:tc>
      </w:tr>
    </w:tbl>
    <w:p>
      <w:pPr>
        <w:spacing w:after="0"/>
        <w:ind w:left="0"/>
        <w:jc w:val="left"/>
      </w:pPr>
      <w:r>
        <w:rPr>
          <w:rFonts w:ascii="Times New Roman"/>
          <w:b/>
          <w:i w:val="false"/>
          <w:color w:val="000000"/>
        </w:rPr>
        <w:t xml:space="preserve"> Explanation of filling out the professional health Clinic information form (01-IRPC)</w:t>
      </w:r>
    </w:p>
    <w:bookmarkStart w:name="z195" w:id="27"/>
    <w:p>
      <w:pPr>
        <w:spacing w:after="0"/>
        <w:ind w:left="0"/>
        <w:jc w:val="both"/>
      </w:pPr>
      <w:r>
        <w:rPr>
          <w:rFonts w:ascii="Times New Roman"/>
          <w:b w:val="false"/>
          <w:i w:val="false"/>
          <w:color w:val="000000"/>
          <w:sz w:val="28"/>
        </w:rPr>
        <w:t>
      Column 2 indicates the date of establishment of the preliminary diagnosis;</w:t>
      </w:r>
    </w:p>
    <w:bookmarkEnd w:id="27"/>
    <w:p>
      <w:pPr>
        <w:spacing w:after="0"/>
        <w:ind w:left="0"/>
        <w:jc w:val="both"/>
      </w:pPr>
      <w:r>
        <w:rPr>
          <w:rFonts w:ascii="Times New Roman"/>
          <w:b w:val="false"/>
          <w:i w:val="false"/>
          <w:color w:val="000000"/>
          <w:sz w:val="28"/>
        </w:rPr>
        <w:t>
      Column 3 indicates the date when the notification was sent to the occupational health clinic.</w:t>
      </w:r>
    </w:p>
    <w:p>
      <w:pPr>
        <w:spacing w:after="0"/>
        <w:ind w:left="0"/>
        <w:jc w:val="both"/>
      </w:pPr>
      <w:r>
        <w:rPr>
          <w:rFonts w:ascii="Times New Roman"/>
          <w:b w:val="false"/>
          <w:i w:val="false"/>
          <w:color w:val="000000"/>
          <w:sz w:val="28"/>
        </w:rPr>
        <w:t xml:space="preserve">
      Column 4 indicates the place of work, the name of the organization, and the location of the </w:t>
      </w:r>
    </w:p>
    <w:p>
      <w:pPr>
        <w:spacing w:after="0"/>
        <w:ind w:left="0"/>
        <w:jc w:val="both"/>
      </w:pPr>
      <w:r>
        <w:rPr>
          <w:rFonts w:ascii="Times New Roman"/>
          <w:b w:val="false"/>
          <w:i w:val="false"/>
          <w:color w:val="000000"/>
          <w:sz w:val="28"/>
        </w:rPr>
        <w:t>
      object.</w:t>
      </w:r>
    </w:p>
    <w:p>
      <w:pPr>
        <w:spacing w:after="0"/>
        <w:ind w:left="0"/>
        <w:jc w:val="both"/>
      </w:pPr>
      <w:r>
        <w:rPr>
          <w:rFonts w:ascii="Times New Roman"/>
          <w:b w:val="false"/>
          <w:i w:val="false"/>
          <w:color w:val="000000"/>
          <w:sz w:val="28"/>
        </w:rPr>
        <w:t>
      Column 5 indicates the profession in which the employee received an occupational disease;</w:t>
      </w:r>
    </w:p>
    <w:p>
      <w:pPr>
        <w:spacing w:after="0"/>
        <w:ind w:left="0"/>
        <w:jc w:val="both"/>
      </w:pPr>
      <w:r>
        <w:rPr>
          <w:rFonts w:ascii="Times New Roman"/>
          <w:b w:val="false"/>
          <w:i w:val="false"/>
          <w:color w:val="000000"/>
          <w:sz w:val="28"/>
        </w:rPr>
        <w:t>
      Column 6 indicates the main occupational disease, indicating the diagnosis;</w:t>
      </w:r>
    </w:p>
    <w:p>
      <w:pPr>
        <w:spacing w:after="0"/>
        <w:ind w:left="0"/>
        <w:jc w:val="both"/>
      </w:pPr>
      <w:r>
        <w:rPr>
          <w:rFonts w:ascii="Times New Roman"/>
          <w:b w:val="false"/>
          <w:i w:val="false"/>
          <w:color w:val="000000"/>
          <w:sz w:val="28"/>
        </w:rPr>
        <w:t>
      Columns 7-10 indicate additional competing diseases, including diagnoses.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