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dcea80" w14:textId="edcea8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for performance of the postmortem examination by an independent expert (experts) at the request of the spouse, close relatives or legal representative of the deceased</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of the Minister of Healthcare of the Republic of Kazakhstan dated December 15, 2020 No. ҚР ДСМ-271/2020. Registered with the Ministry of Justice of the Republic of Kazakhstan on December 20, 2020 No. 21819</w:t>
      </w:r>
    </w:p>
    <w:p>
      <w:pPr>
        <w:spacing w:after="0"/>
        <w:ind w:left="0"/>
        <w:jc w:val="both"/>
      </w:pPr>
      <w:r>
        <w:rPr>
          <w:rFonts w:ascii="Times New Roman"/>
          <w:b w:val="false"/>
          <w:i w:val="false"/>
          <w:color w:val="000000"/>
          <w:sz w:val="28"/>
        </w:rPr>
        <w:t>
      Unofficial translation</w:t>
      </w:r>
    </w:p>
    <w:bookmarkStart w:name="z1" w:id="0"/>
    <w:p>
      <w:pPr>
        <w:spacing w:after="0"/>
        <w:ind w:left="0"/>
        <w:jc w:val="both"/>
      </w:pPr>
      <w:r>
        <w:rPr>
          <w:rFonts w:ascii="Times New Roman"/>
          <w:b w:val="false"/>
          <w:i w:val="false"/>
          <w:color w:val="000000"/>
          <w:sz w:val="28"/>
        </w:rPr>
        <w:t xml:space="preserve">
      In accordance with clause 5 of article 131 of the Code of the Republic of Kazakhstan dated July 7, 2020 "On Public Health and Healthcare System" </w:t>
      </w:r>
      <w:r>
        <w:rPr>
          <w:rFonts w:ascii="Times New Roman"/>
          <w:b/>
          <w:i w:val="false"/>
          <w:color w:val="000000"/>
          <w:sz w:val="28"/>
        </w:rPr>
        <w:t>I HEREBY ORDER:</w:t>
      </w:r>
    </w:p>
    <w:bookmarkEnd w:id="0"/>
    <w:bookmarkStart w:name="z2" w:id="1"/>
    <w:p>
      <w:pPr>
        <w:spacing w:after="0"/>
        <w:ind w:left="0"/>
        <w:jc w:val="both"/>
      </w:pPr>
      <w:r>
        <w:rPr>
          <w:rFonts w:ascii="Times New Roman"/>
          <w:b w:val="false"/>
          <w:i w:val="false"/>
          <w:color w:val="000000"/>
          <w:sz w:val="28"/>
        </w:rPr>
        <w:t>
      1. To approve the attached Rules for performance of the postmortem examination by an independent expert (experts) at the request of the spouse, close relatives or legal representative of the deceased.</w:t>
      </w:r>
    </w:p>
    <w:bookmarkEnd w:id="1"/>
    <w:bookmarkStart w:name="z3" w:id="2"/>
    <w:p>
      <w:pPr>
        <w:spacing w:after="0"/>
        <w:ind w:left="0"/>
        <w:jc w:val="both"/>
      </w:pPr>
      <w:r>
        <w:rPr>
          <w:rFonts w:ascii="Times New Roman"/>
          <w:b w:val="false"/>
          <w:i w:val="false"/>
          <w:color w:val="000000"/>
          <w:sz w:val="28"/>
        </w:rPr>
        <w:t>
      2. The Department for Organization of Medical Care of the Ministry of Health of the Republic of Kazakhstan, in accordance with the procedure, established by the legislation of the Republic of Kazakhstan, shall ensure:</w:t>
      </w:r>
    </w:p>
    <w:bookmarkEnd w:id="2"/>
    <w:bookmarkStart w:name="z4" w:id="3"/>
    <w:p>
      <w:pPr>
        <w:spacing w:after="0"/>
        <w:ind w:left="0"/>
        <w:jc w:val="both"/>
      </w:pPr>
      <w:r>
        <w:rPr>
          <w:rFonts w:ascii="Times New Roman"/>
          <w:b w:val="false"/>
          <w:i w:val="false"/>
          <w:color w:val="000000"/>
          <w:sz w:val="28"/>
        </w:rPr>
        <w:t>
      1) state registration of this order with the Ministry of Justice of the Republic of Kazakhstan;</w:t>
      </w:r>
    </w:p>
    <w:bookmarkEnd w:id="3"/>
    <w:bookmarkStart w:name="z5" w:id="4"/>
    <w:p>
      <w:pPr>
        <w:spacing w:after="0"/>
        <w:ind w:left="0"/>
        <w:jc w:val="both"/>
      </w:pPr>
      <w:r>
        <w:rPr>
          <w:rFonts w:ascii="Times New Roman"/>
          <w:b w:val="false"/>
          <w:i w:val="false"/>
          <w:color w:val="000000"/>
          <w:sz w:val="28"/>
        </w:rPr>
        <w:t>
      2) placement of this order on the Internet resource of the Ministry of Healthcare of the Republic of Kazakhstan after its official publication;</w:t>
      </w:r>
    </w:p>
    <w:bookmarkEnd w:id="4"/>
    <w:bookmarkStart w:name="z6" w:id="5"/>
    <w:p>
      <w:pPr>
        <w:spacing w:after="0"/>
        <w:ind w:left="0"/>
        <w:jc w:val="both"/>
      </w:pPr>
      <w:r>
        <w:rPr>
          <w:rFonts w:ascii="Times New Roman"/>
          <w:b w:val="false"/>
          <w:i w:val="false"/>
          <w:color w:val="000000"/>
          <w:sz w:val="28"/>
        </w:rPr>
        <w:t>
      3) within ten working days after the state registration of this order with the Ministry of Justice of the Republic of Kazakhstan submission to the Legal Department of the Ministry of Healthcare of the Republic of Kazakhstan of information about implementation of measures stipulated by subclauses 1), 2) of this clause.</w:t>
      </w:r>
    </w:p>
    <w:bookmarkEnd w:id="5"/>
    <w:bookmarkStart w:name="z7" w:id="6"/>
    <w:p>
      <w:pPr>
        <w:spacing w:after="0"/>
        <w:ind w:left="0"/>
        <w:jc w:val="both"/>
      </w:pPr>
      <w:r>
        <w:rPr>
          <w:rFonts w:ascii="Times New Roman"/>
          <w:b w:val="false"/>
          <w:i w:val="false"/>
          <w:color w:val="000000"/>
          <w:sz w:val="28"/>
        </w:rPr>
        <w:t>
      3. Control over execution of this order shall be entrusted to the supervising Vice-Minister of Healthcare of the Republic of Kazakhstan.</w:t>
      </w:r>
    </w:p>
    <w:bookmarkEnd w:id="6"/>
    <w:bookmarkStart w:name="z8" w:id="7"/>
    <w:p>
      <w:pPr>
        <w:spacing w:after="0"/>
        <w:ind w:left="0"/>
        <w:jc w:val="both"/>
      </w:pPr>
      <w:r>
        <w:rPr>
          <w:rFonts w:ascii="Times New Roman"/>
          <w:b w:val="false"/>
          <w:i w:val="false"/>
          <w:color w:val="000000"/>
          <w:sz w:val="28"/>
        </w:rPr>
        <w:t>
      4. This order shall come into force upon expiry of ten calendar days after the date of its first official publication.</w:t>
      </w:r>
    </w:p>
    <w:bookmarkEnd w:id="7"/>
    <w:tbl>
      <w:tblPr>
        <w:tblW w:w="0" w:type="auto"/>
        <w:tblCellSpacing w:w="0" w:type="auto"/>
        <w:tblBorders>
          <w:top w:val="none"/>
          <w:left w:val="none"/>
          <w:bottom w:val="none"/>
          <w:right w:val="none"/>
          <w:insideH w:val="none"/>
          <w:insideV w:val="none"/>
        </w:tblBorders>
      </w:tblPr>
      <w:tblGrid>
        <w:gridCol w:w="7796"/>
        <w:gridCol w:w="4204"/>
      </w:tblGrid>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Minister of Healthcare</w:t>
            </w:r>
            <w:r>
              <w:br/>
            </w:r>
            <w:r>
              <w:rPr>
                <w:rFonts w:ascii="Times New Roman"/>
                <w:b w:val="false"/>
                <w:i/>
                <w:color w:val="000000"/>
                <w:sz w:val="20"/>
              </w:rPr>
              <w:t xml:space="preserve">of the Republic of Kazakhstan </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A. Tsoy</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Approved </w:t>
            </w:r>
            <w:r>
              <w:br/>
            </w:r>
            <w:r>
              <w:rPr>
                <w:rFonts w:ascii="Times New Roman"/>
                <w:b w:val="false"/>
                <w:i w:val="false"/>
                <w:color w:val="000000"/>
                <w:sz w:val="20"/>
              </w:rPr>
              <w:t xml:space="preserve">by the order of the </w:t>
            </w:r>
            <w:r>
              <w:br/>
            </w:r>
            <w:r>
              <w:rPr>
                <w:rFonts w:ascii="Times New Roman"/>
                <w:b w:val="false"/>
                <w:i w:val="false"/>
                <w:color w:val="000000"/>
                <w:sz w:val="20"/>
              </w:rPr>
              <w:t xml:space="preserve">Minister of Healthcare of the </w:t>
            </w:r>
            <w:r>
              <w:br/>
            </w:r>
            <w:r>
              <w:rPr>
                <w:rFonts w:ascii="Times New Roman"/>
                <w:b w:val="false"/>
                <w:i w:val="false"/>
                <w:color w:val="000000"/>
                <w:sz w:val="20"/>
              </w:rPr>
              <w:t>Republic of Kazakhstan</w:t>
            </w:r>
            <w:r>
              <w:br/>
            </w:r>
            <w:r>
              <w:rPr>
                <w:rFonts w:ascii="Times New Roman"/>
                <w:b w:val="false"/>
                <w:i w:val="false"/>
                <w:color w:val="000000"/>
                <w:sz w:val="20"/>
              </w:rPr>
              <w:t xml:space="preserve"> dated December 15, 2020</w:t>
            </w:r>
            <w:r>
              <w:br/>
            </w:r>
            <w:r>
              <w:rPr>
                <w:rFonts w:ascii="Times New Roman"/>
                <w:b w:val="false"/>
                <w:i w:val="false"/>
                <w:color w:val="000000"/>
                <w:sz w:val="20"/>
              </w:rPr>
              <w:t>No. ҚР ДСМ-271/2020</w:t>
            </w:r>
          </w:p>
        </w:tc>
      </w:tr>
    </w:tbl>
    <w:bookmarkStart w:name="z11" w:id="8"/>
    <w:p>
      <w:pPr>
        <w:spacing w:after="0"/>
        <w:ind w:left="0"/>
        <w:jc w:val="left"/>
      </w:pPr>
      <w:r>
        <w:rPr>
          <w:rFonts w:ascii="Times New Roman"/>
          <w:b/>
          <w:i w:val="false"/>
          <w:color w:val="000000"/>
        </w:rPr>
        <w:t xml:space="preserve"> Rules for performance of the postmortem examination by an independent expert (experts) at the request of the spouse, close relatives or legal representative of the deceased</w:t>
      </w:r>
    </w:p>
    <w:bookmarkEnd w:id="8"/>
    <w:bookmarkStart w:name="z12" w:id="9"/>
    <w:p>
      <w:pPr>
        <w:spacing w:after="0"/>
        <w:ind w:left="0"/>
        <w:jc w:val="left"/>
      </w:pPr>
      <w:r>
        <w:rPr>
          <w:rFonts w:ascii="Times New Roman"/>
          <w:b/>
          <w:i w:val="false"/>
          <w:color w:val="000000"/>
        </w:rPr>
        <w:t xml:space="preserve"> Chapter 1. General Provisions</w:t>
      </w:r>
    </w:p>
    <w:bookmarkEnd w:id="9"/>
    <w:bookmarkStart w:name="z13" w:id="10"/>
    <w:p>
      <w:pPr>
        <w:spacing w:after="0"/>
        <w:ind w:left="0"/>
        <w:jc w:val="both"/>
      </w:pPr>
      <w:r>
        <w:rPr>
          <w:rFonts w:ascii="Times New Roman"/>
          <w:b w:val="false"/>
          <w:i w:val="false"/>
          <w:color w:val="000000"/>
          <w:sz w:val="28"/>
        </w:rPr>
        <w:t>
      1. These Rules for performance of the postmortem examination by an independent expert (experts) at the request of the spouse, close relatives or legal representative of the deceased (hereinafter referred to as the Rules) have been developed in accordance with clause 5 of article 131 of the Code of the Republic of Kazakhstan dated July 7, 2020 "On Public Health and Healthcare System" (hereinafter referred to as the Code) and shall determine the procedure for the performance of the postmortem examination by an independent expert (experts) at the request of the spouse, close relatives or legal representative of the deceased.</w:t>
      </w:r>
    </w:p>
    <w:bookmarkEnd w:id="10"/>
    <w:bookmarkStart w:name="z14" w:id="11"/>
    <w:p>
      <w:pPr>
        <w:spacing w:after="0"/>
        <w:ind w:left="0"/>
        <w:jc w:val="both"/>
      </w:pPr>
      <w:r>
        <w:rPr>
          <w:rFonts w:ascii="Times New Roman"/>
          <w:b w:val="false"/>
          <w:i w:val="false"/>
          <w:color w:val="000000"/>
          <w:sz w:val="28"/>
        </w:rPr>
        <w:t>
      2. Basic concepts used in these Rules are as follows:</w:t>
      </w:r>
    </w:p>
    <w:bookmarkEnd w:id="11"/>
    <w:bookmarkStart w:name="z15" w:id="12"/>
    <w:p>
      <w:pPr>
        <w:spacing w:after="0"/>
        <w:ind w:left="0"/>
        <w:jc w:val="both"/>
      </w:pPr>
      <w:r>
        <w:rPr>
          <w:rFonts w:ascii="Times New Roman"/>
          <w:b w:val="false"/>
          <w:i w:val="false"/>
          <w:color w:val="000000"/>
          <w:sz w:val="28"/>
        </w:rPr>
        <w:t xml:space="preserve">
      1) authorized body in the field of healthcare (hereinafter referred to as the authorized body) is a central executive body that carries out management and inter-sectoral coordination in the field of health protection of citizens of the Republic of Kazakhstan, medical and pharmaceutical science, medical and pharmaceutical education, sanitary and epidemiological well-being of the population, circulation of pharmaceuticals and medical devices, the quality of healthcare services (assistance); </w:t>
      </w:r>
    </w:p>
    <w:bookmarkEnd w:id="12"/>
    <w:bookmarkStart w:name="z16" w:id="13"/>
    <w:p>
      <w:pPr>
        <w:spacing w:after="0"/>
        <w:ind w:left="0"/>
        <w:jc w:val="both"/>
      </w:pPr>
      <w:r>
        <w:rPr>
          <w:rFonts w:ascii="Times New Roman"/>
          <w:b w:val="false"/>
          <w:i w:val="false"/>
          <w:color w:val="000000"/>
          <w:sz w:val="28"/>
        </w:rPr>
        <w:t>
      2) healthcare entities – healthcare organizations, as well as individuals engaged in private medical practice and pharmaceutical activities.</w:t>
      </w:r>
    </w:p>
    <w:bookmarkEnd w:id="13"/>
    <w:bookmarkStart w:name="z17" w:id="14"/>
    <w:p>
      <w:pPr>
        <w:spacing w:after="0"/>
        <w:ind w:left="0"/>
        <w:jc w:val="both"/>
      </w:pPr>
      <w:r>
        <w:rPr>
          <w:rFonts w:ascii="Times New Roman"/>
          <w:b w:val="false"/>
          <w:i w:val="false"/>
          <w:color w:val="000000"/>
          <w:sz w:val="28"/>
        </w:rPr>
        <w:t xml:space="preserve">
      3) patient - an individual who is (was) a consumer of healthcare services, regardless of the presence or absence of a disease or condition requiring medical care; </w:t>
      </w:r>
    </w:p>
    <w:bookmarkEnd w:id="14"/>
    <w:bookmarkStart w:name="z18" w:id="15"/>
    <w:p>
      <w:pPr>
        <w:spacing w:after="0"/>
        <w:ind w:left="0"/>
        <w:jc w:val="both"/>
      </w:pPr>
      <w:r>
        <w:rPr>
          <w:rFonts w:ascii="Times New Roman"/>
          <w:b w:val="false"/>
          <w:i w:val="false"/>
          <w:color w:val="000000"/>
          <w:sz w:val="28"/>
        </w:rPr>
        <w:t>
      4) independent expert - an individual who meets the requirements determined by the authorized body and is included in the register of independent experts;</w:t>
      </w:r>
    </w:p>
    <w:bookmarkEnd w:id="15"/>
    <w:bookmarkStart w:name="z19" w:id="16"/>
    <w:p>
      <w:pPr>
        <w:spacing w:after="0"/>
        <w:ind w:left="0"/>
        <w:jc w:val="both"/>
      </w:pPr>
      <w:r>
        <w:rPr>
          <w:rFonts w:ascii="Times New Roman"/>
          <w:b w:val="false"/>
          <w:i w:val="false"/>
          <w:color w:val="000000"/>
          <w:sz w:val="28"/>
        </w:rPr>
        <w:t xml:space="preserve">
      3. The postmortem examination by an independent expert (experts) shall be performed at the request of the spouse, close relatives or legal representative of the deceased upon their written application in any form. </w:t>
      </w:r>
    </w:p>
    <w:bookmarkEnd w:id="16"/>
    <w:bookmarkStart w:name="z20" w:id="17"/>
    <w:p>
      <w:pPr>
        <w:spacing w:after="0"/>
        <w:ind w:left="0"/>
        <w:jc w:val="both"/>
      </w:pPr>
      <w:r>
        <w:rPr>
          <w:rFonts w:ascii="Times New Roman"/>
          <w:b w:val="false"/>
          <w:i w:val="false"/>
          <w:color w:val="000000"/>
          <w:sz w:val="28"/>
        </w:rPr>
        <w:t>
      4. Information about independent experts is contained in the Register of independent experts, which is formed by the state body in the field of healthcare services (assistance) in accordance with subclause 18) of article 8 of the Code.</w:t>
      </w:r>
    </w:p>
    <w:bookmarkEnd w:id="17"/>
    <w:bookmarkStart w:name="z21" w:id="18"/>
    <w:p>
      <w:pPr>
        <w:spacing w:after="0"/>
        <w:ind w:left="0"/>
        <w:jc w:val="both"/>
      </w:pPr>
      <w:r>
        <w:rPr>
          <w:rFonts w:ascii="Times New Roman"/>
          <w:b w:val="false"/>
          <w:i w:val="false"/>
          <w:color w:val="000000"/>
          <w:sz w:val="28"/>
        </w:rPr>
        <w:t>
      5. An independent expert (experts) shall be invited (involved) to perform the postmortem examination if he/she (they) is not (are) in official communication and (or) does not depend on the healthcare organization where the patient died or on the healthcare organization, officials persons interested in the results of an independent postmortem examination.</w:t>
      </w:r>
    </w:p>
    <w:bookmarkEnd w:id="18"/>
    <w:bookmarkStart w:name="z22" w:id="19"/>
    <w:p>
      <w:pPr>
        <w:spacing w:after="0"/>
        <w:ind w:left="0"/>
        <w:jc w:val="both"/>
      </w:pPr>
      <w:r>
        <w:rPr>
          <w:rFonts w:ascii="Times New Roman"/>
          <w:b w:val="false"/>
          <w:i w:val="false"/>
          <w:color w:val="000000"/>
          <w:sz w:val="28"/>
        </w:rPr>
        <w:t>
      6. An independent expert (experts) shall be invited (involved) to perform the postmortem examination subject to his/her (their) specialty in accordance with the Nomenclature of specialties and specializations in the field of healthcare in accordance with subclause 42) of article 7 of the Code.</w:t>
      </w:r>
    </w:p>
    <w:bookmarkEnd w:id="19"/>
    <w:bookmarkStart w:name="z23" w:id="20"/>
    <w:p>
      <w:pPr>
        <w:spacing w:after="0"/>
        <w:ind w:left="0"/>
        <w:jc w:val="both"/>
      </w:pPr>
      <w:r>
        <w:rPr>
          <w:rFonts w:ascii="Times New Roman"/>
          <w:b w:val="false"/>
          <w:i w:val="false"/>
          <w:color w:val="000000"/>
          <w:sz w:val="28"/>
        </w:rPr>
        <w:t>
      7. The head of the healthcare organization where the patient's death occurred, when assigning the postmortem examination at the request of the spouse, close relatives or legal representative of the deceased, shall provide information about the optimal place for its conduct and information about an independent (independent) expert (s). The choice of a specific healthcare organization, where the postmortem examination will be performed, and the choice of an independent expert (experts) shall be carried out by the spouse, close relatives or legal representative of the deceased.</w:t>
      </w:r>
    </w:p>
    <w:bookmarkEnd w:id="20"/>
    <w:bookmarkStart w:name="z24" w:id="21"/>
    <w:p>
      <w:pPr>
        <w:spacing w:after="0"/>
        <w:ind w:left="0"/>
        <w:jc w:val="left"/>
      </w:pPr>
      <w:r>
        <w:rPr>
          <w:rFonts w:ascii="Times New Roman"/>
          <w:b/>
          <w:i w:val="false"/>
          <w:color w:val="000000"/>
        </w:rPr>
        <w:t xml:space="preserve"> Chapter 2. Procedure for the performance of the postmortem examination by an independent expert (experts) at the request of the spouse, close relatives or legal representative of the deceased</w:t>
      </w:r>
    </w:p>
    <w:bookmarkEnd w:id="21"/>
    <w:bookmarkStart w:name="z25" w:id="22"/>
    <w:p>
      <w:pPr>
        <w:spacing w:after="0"/>
        <w:ind w:left="0"/>
        <w:jc w:val="both"/>
      </w:pPr>
      <w:r>
        <w:rPr>
          <w:rFonts w:ascii="Times New Roman"/>
          <w:b w:val="false"/>
          <w:i w:val="false"/>
          <w:color w:val="000000"/>
          <w:sz w:val="28"/>
        </w:rPr>
        <w:t>
      8. An independent expert (experts), when performing the postmortem examination, shall carry out a set of methods required for the diagnosis of a specific disease, including hematoxylin-eosin and (or) special histochemical stains (immunohistochemical, electron microscopic research methods and research methods provided for by the standard in the field of healthcare according to clause 7 of article 131 of the Code).</w:t>
      </w:r>
    </w:p>
    <w:bookmarkEnd w:id="22"/>
    <w:bookmarkStart w:name="z26" w:id="23"/>
    <w:p>
      <w:pPr>
        <w:spacing w:after="0"/>
        <w:ind w:left="0"/>
        <w:jc w:val="both"/>
      </w:pPr>
      <w:r>
        <w:rPr>
          <w:rFonts w:ascii="Times New Roman"/>
          <w:b w:val="false"/>
          <w:i w:val="false"/>
          <w:color w:val="000000"/>
          <w:sz w:val="28"/>
        </w:rPr>
        <w:t xml:space="preserve">
      9. Medical certificate of death (medical certificate of perinatal death) shall be issued by an independent expert on the day of the postmortem examination. </w:t>
      </w:r>
    </w:p>
    <w:bookmarkEnd w:id="23"/>
    <w:bookmarkStart w:name="z27" w:id="24"/>
    <w:p>
      <w:pPr>
        <w:spacing w:after="0"/>
        <w:ind w:left="0"/>
        <w:jc w:val="both"/>
      </w:pPr>
      <w:r>
        <w:rPr>
          <w:rFonts w:ascii="Times New Roman"/>
          <w:b w:val="false"/>
          <w:i w:val="false"/>
          <w:color w:val="000000"/>
          <w:sz w:val="28"/>
        </w:rPr>
        <w:t>
      10. When making a postmortem diagnosis based on the results of the postmortem examination, an independent expert (independent experts) shall indicate:</w:t>
      </w:r>
    </w:p>
    <w:bookmarkEnd w:id="24"/>
    <w:bookmarkStart w:name="z28" w:id="25"/>
    <w:p>
      <w:pPr>
        <w:spacing w:after="0"/>
        <w:ind w:left="0"/>
        <w:jc w:val="both"/>
      </w:pPr>
      <w:r>
        <w:rPr>
          <w:rFonts w:ascii="Times New Roman"/>
          <w:b w:val="false"/>
          <w:i w:val="false"/>
          <w:color w:val="000000"/>
          <w:sz w:val="28"/>
        </w:rPr>
        <w:t>
      1) main disease;</w:t>
      </w:r>
    </w:p>
    <w:bookmarkEnd w:id="25"/>
    <w:bookmarkStart w:name="z29" w:id="26"/>
    <w:p>
      <w:pPr>
        <w:spacing w:after="0"/>
        <w:ind w:left="0"/>
        <w:jc w:val="both"/>
      </w:pPr>
      <w:r>
        <w:rPr>
          <w:rFonts w:ascii="Times New Roman"/>
          <w:b w:val="false"/>
          <w:i w:val="false"/>
          <w:color w:val="000000"/>
          <w:sz w:val="28"/>
        </w:rPr>
        <w:t>
      2) complication of the main disease;</w:t>
      </w:r>
    </w:p>
    <w:bookmarkEnd w:id="26"/>
    <w:bookmarkStart w:name="z30" w:id="27"/>
    <w:p>
      <w:pPr>
        <w:spacing w:after="0"/>
        <w:ind w:left="0"/>
        <w:jc w:val="both"/>
      </w:pPr>
      <w:r>
        <w:rPr>
          <w:rFonts w:ascii="Times New Roman"/>
          <w:b w:val="false"/>
          <w:i w:val="false"/>
          <w:color w:val="000000"/>
          <w:sz w:val="28"/>
        </w:rPr>
        <w:t>
      3) coexisting disease;</w:t>
      </w:r>
    </w:p>
    <w:bookmarkEnd w:id="27"/>
    <w:bookmarkStart w:name="z31" w:id="28"/>
    <w:p>
      <w:pPr>
        <w:spacing w:after="0"/>
        <w:ind w:left="0"/>
        <w:jc w:val="both"/>
      </w:pPr>
      <w:r>
        <w:rPr>
          <w:rFonts w:ascii="Times New Roman"/>
          <w:b w:val="false"/>
          <w:i w:val="false"/>
          <w:color w:val="000000"/>
          <w:sz w:val="28"/>
        </w:rPr>
        <w:t>
      4) combined main disease: competing diseases, comorbidities, underlying disease.</w:t>
      </w:r>
    </w:p>
    <w:bookmarkEnd w:id="28"/>
    <w:bookmarkStart w:name="z32" w:id="29"/>
    <w:p>
      <w:pPr>
        <w:spacing w:after="0"/>
        <w:ind w:left="0"/>
        <w:jc w:val="both"/>
      </w:pPr>
      <w:r>
        <w:rPr>
          <w:rFonts w:ascii="Times New Roman"/>
          <w:b w:val="false"/>
          <w:i w:val="false"/>
          <w:color w:val="000000"/>
          <w:sz w:val="28"/>
        </w:rPr>
        <w:t>
      11. The results of the performance of the postmortem examination by an independent expert (experts) shall be drawn up in the form of a protocol (card) of the postmortem examination in any form, within 10 working days from the date of postmortem examination.</w:t>
      </w:r>
    </w:p>
    <w:bookmarkEnd w:id="2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