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b4ccc" w14:textId="72b4c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Assessing the Rational Use of Pharmaceuticals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No. KR DSM-179/2020 dated November 3, 2020. Registered with the Ministry of Justice of the Republic of Kazakhstan on November 5, 2020 under No. 21586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1" w:id="0"/>
    <w:p>
      <w:pPr>
        <w:spacing w:after="0"/>
        <w:ind w:left="0"/>
        <w:jc w:val="both"/>
      </w:pPr>
      <w:r>
        <w:rPr>
          <w:rFonts w:ascii="Times New Roman"/>
          <w:b w:val="false"/>
          <w:i w:val="false"/>
          <w:color w:val="000000"/>
          <w:sz w:val="28"/>
        </w:rPr>
        <w:t xml:space="preserve">
      In obedience to sub-paragraph 48 of Article 7 of the Code of the Republic of Kazakhstan of 7 July 2020 “On Public Health and the Healthcare System”, </w:t>
      </w:r>
      <w:r>
        <w:rPr>
          <w:rFonts w:ascii="Times New Roman"/>
          <w:b/>
          <w:i w:val="false"/>
          <w:color w:val="000000"/>
          <w:sz w:val="28"/>
        </w:rPr>
        <w:t xml:space="preserve">I </w:t>
      </w:r>
      <w:r>
        <w:rPr>
          <w:rFonts w:ascii="Times New Roman"/>
          <w:b/>
          <w:i w:val="false"/>
          <w:color w:val="000000"/>
          <w:sz w:val="28"/>
        </w:rPr>
        <w:t>HEREBY ORDER</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That the attached Rules for Assessing the Rational Use of Pharmaceuticals shall be approved.</w:t>
      </w:r>
    </w:p>
    <w:bookmarkEnd w:id="1"/>
    <w:bookmarkStart w:name="z3" w:id="2"/>
    <w:p>
      <w:pPr>
        <w:spacing w:after="0"/>
        <w:ind w:left="0"/>
        <w:jc w:val="both"/>
      </w:pPr>
      <w:r>
        <w:rPr>
          <w:rFonts w:ascii="Times New Roman"/>
          <w:b w:val="false"/>
          <w:i w:val="false"/>
          <w:color w:val="000000"/>
          <w:sz w:val="28"/>
        </w:rPr>
        <w:t xml:space="preserve">
      2. That order of the Minister of Healthcare of the Republic of Kazakhstan No. KR DSM-67 of May 6, 2019 “On Approval of the Rules for Assessing the Rational Use of Pharmaceuticals” (registered with the Register of State Registration of Regulatory Legal Acts under No. 18636, published on May 20, 2019 in the Reference Bank of Regulatory Legal Acts of the Republic of Kazakhstan) shall be deemed to have lost force. </w:t>
      </w:r>
    </w:p>
    <w:bookmarkEnd w:id="2"/>
    <w:bookmarkStart w:name="z4" w:id="3"/>
    <w:p>
      <w:pPr>
        <w:spacing w:after="0"/>
        <w:ind w:left="0"/>
        <w:jc w:val="both"/>
      </w:pPr>
      <w:r>
        <w:rPr>
          <w:rFonts w:ascii="Times New Roman"/>
          <w:b w:val="false"/>
          <w:i w:val="false"/>
          <w:color w:val="000000"/>
          <w:sz w:val="28"/>
        </w:rPr>
        <w:t>
      3. That in the manner prescribed by the legislation of the Republic of Kazakhstan, the Department of Drug Provision and Standardization of the Ministry of Healthcare of the Republic of Kazakhstan shall ensure:</w:t>
      </w:r>
    </w:p>
    <w:bookmarkEnd w:id="3"/>
    <w:bookmarkStart w:name="z5" w:id="4"/>
    <w:p>
      <w:pPr>
        <w:spacing w:after="0"/>
        <w:ind w:left="0"/>
        <w:jc w:val="both"/>
      </w:pPr>
      <w:r>
        <w:rPr>
          <w:rFonts w:ascii="Times New Roman"/>
          <w:b w:val="false"/>
          <w:i w:val="false"/>
          <w:color w:val="000000"/>
          <w:sz w:val="28"/>
        </w:rPr>
        <w:t>
      1) state registration hereof with the Ministry of Justice of the Republic of Kazakhstan;</w:t>
      </w:r>
    </w:p>
    <w:bookmarkEnd w:id="4"/>
    <w:bookmarkStart w:name="z6" w:id="5"/>
    <w:p>
      <w:pPr>
        <w:spacing w:after="0"/>
        <w:ind w:left="0"/>
        <w:jc w:val="both"/>
      </w:pPr>
      <w:r>
        <w:rPr>
          <w:rFonts w:ascii="Times New Roman"/>
          <w:b w:val="false"/>
          <w:i w:val="false"/>
          <w:color w:val="000000"/>
          <w:sz w:val="28"/>
        </w:rPr>
        <w:t>
      2) placement hereof on the web-site of the Ministry of Healthcare of the Republic of Kazakhstan after its official publication;</w:t>
      </w:r>
    </w:p>
    <w:bookmarkEnd w:id="5"/>
    <w:bookmarkStart w:name="z7" w:id="6"/>
    <w:p>
      <w:pPr>
        <w:spacing w:after="0"/>
        <w:ind w:left="0"/>
        <w:jc w:val="both"/>
      </w:pPr>
      <w:r>
        <w:rPr>
          <w:rFonts w:ascii="Times New Roman"/>
          <w:b w:val="false"/>
          <w:i w:val="false"/>
          <w:color w:val="000000"/>
          <w:sz w:val="28"/>
        </w:rPr>
        <w:t>
      3) within ten working days after state registration hereof with the Ministry of Justice of the Republic of Kazakhstan, submission to the Legal Department of the Ministry of Healthcare of the Republic of Kazakhstan information on execution of actions stipulated by sub-paragraphs 1) and 2) of this paragraph.</w:t>
      </w:r>
    </w:p>
    <w:bookmarkEnd w:id="6"/>
    <w:bookmarkStart w:name="z8" w:id="7"/>
    <w:p>
      <w:pPr>
        <w:spacing w:after="0"/>
        <w:ind w:left="0"/>
        <w:jc w:val="both"/>
      </w:pPr>
      <w:r>
        <w:rPr>
          <w:rFonts w:ascii="Times New Roman"/>
          <w:b w:val="false"/>
          <w:i w:val="false"/>
          <w:color w:val="000000"/>
          <w:sz w:val="28"/>
        </w:rPr>
        <w:t>
      4. The supervising vice-minister of Health of the Republic of Kazakhstan shall be charged with the control of execution hereof.</w:t>
      </w:r>
    </w:p>
    <w:bookmarkEnd w:id="7"/>
    <w:bookmarkStart w:name="z9" w:id="8"/>
    <w:p>
      <w:pPr>
        <w:spacing w:after="0"/>
        <w:ind w:left="0"/>
        <w:jc w:val="both"/>
      </w:pPr>
      <w:r>
        <w:rPr>
          <w:rFonts w:ascii="Times New Roman"/>
          <w:b w:val="false"/>
          <w:i w:val="false"/>
          <w:color w:val="000000"/>
          <w:sz w:val="28"/>
        </w:rPr>
        <w:t>
      5. This order shall be put into effect upon expiry of ten calendar days from the date of its first official publication.</w:t>
      </w:r>
    </w:p>
    <w:bookmarkEnd w:id="8"/>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Healthcare</w:t>
            </w:r>
            <w:r>
              <w:br/>
            </w:r>
            <w:r>
              <w:rPr>
                <w:rFonts w:ascii="Times New Roman"/>
                <w:b w:val="false"/>
                <w:i/>
                <w:color w:val="000000"/>
                <w:sz w:val="20"/>
              </w:rPr>
              <w:t xml:space="preserve">of the Republic of Kazakhstan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Tsoy</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 order</w:t>
            </w:r>
            <w:r>
              <w:br/>
            </w:r>
            <w:r>
              <w:rPr>
                <w:rFonts w:ascii="Times New Roman"/>
                <w:b w:val="false"/>
                <w:i w:val="false"/>
                <w:color w:val="000000"/>
                <w:sz w:val="20"/>
              </w:rPr>
              <w:t>of the 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 xml:space="preserve">No. KR DSM-179/2020 </w:t>
            </w:r>
            <w:r>
              <w:br/>
            </w:r>
            <w:r>
              <w:rPr>
                <w:rFonts w:ascii="Times New Roman"/>
                <w:b w:val="false"/>
                <w:i w:val="false"/>
                <w:color w:val="000000"/>
                <w:sz w:val="20"/>
              </w:rPr>
              <w:t>dated November 3, 2020</w:t>
            </w:r>
          </w:p>
        </w:tc>
      </w:tr>
    </w:tbl>
    <w:bookmarkStart w:name="z11" w:id="9"/>
    <w:p>
      <w:pPr>
        <w:spacing w:after="0"/>
        <w:ind w:left="0"/>
        <w:jc w:val="left"/>
      </w:pPr>
      <w:r>
        <w:rPr>
          <w:rFonts w:ascii="Times New Roman"/>
          <w:b/>
          <w:i w:val="false"/>
          <w:color w:val="000000"/>
        </w:rPr>
        <w:t xml:space="preserve"> Rules for Assessing the Rational Use of Pharmaceuticals</w:t>
      </w:r>
      <w:r>
        <w:br/>
      </w:r>
    </w:p>
    <w:bookmarkEnd w:id="9"/>
    <w:bookmarkStart w:name="z12" w:id="10"/>
    <w:p>
      <w:pPr>
        <w:spacing w:after="0"/>
        <w:ind w:left="0"/>
        <w:jc w:val="left"/>
      </w:pPr>
      <w:r>
        <w:rPr>
          <w:rFonts w:ascii="Times New Roman"/>
          <w:b/>
          <w:i w:val="false"/>
          <w:color w:val="000000"/>
        </w:rPr>
        <w:t xml:space="preserve"> Chapter 1. General provisions</w:t>
      </w:r>
    </w:p>
    <w:bookmarkEnd w:id="10"/>
    <w:bookmarkStart w:name="z13" w:id="11"/>
    <w:p>
      <w:pPr>
        <w:spacing w:after="0"/>
        <w:ind w:left="0"/>
        <w:jc w:val="both"/>
      </w:pPr>
      <w:r>
        <w:rPr>
          <w:rFonts w:ascii="Times New Roman"/>
          <w:b w:val="false"/>
          <w:i w:val="false"/>
          <w:color w:val="000000"/>
          <w:sz w:val="28"/>
        </w:rPr>
        <w:t>
      1. These Rules for Assessing the Rational Use of Pharmaceuticals have been developed in compliance with sub-paragraph 48) of Article 7 of the Code of the Republic of Kazakhstan of July 7, 2020 “On Public Health and the Healthcare System” (hereinafter - the Code) and determine the procedure for assessment of rational use of pharmaceuticals in healthcare organisations (hereinafter - the Rules).</w:t>
      </w:r>
    </w:p>
    <w:bookmarkEnd w:id="11"/>
    <w:bookmarkStart w:name="z14" w:id="12"/>
    <w:p>
      <w:pPr>
        <w:spacing w:after="0"/>
        <w:ind w:left="0"/>
        <w:jc w:val="both"/>
      </w:pPr>
      <w:r>
        <w:rPr>
          <w:rFonts w:ascii="Times New Roman"/>
          <w:b w:val="false"/>
          <w:i w:val="false"/>
          <w:color w:val="000000"/>
          <w:sz w:val="28"/>
        </w:rPr>
        <w:t>
      2. The following key terms and definitions shall be used in these Rules:</w:t>
      </w:r>
    </w:p>
    <w:bookmarkEnd w:id="12"/>
    <w:bookmarkStart w:name="z15" w:id="13"/>
    <w:p>
      <w:pPr>
        <w:spacing w:after="0"/>
        <w:ind w:left="0"/>
        <w:jc w:val="both"/>
      </w:pPr>
      <w:r>
        <w:rPr>
          <w:rFonts w:ascii="Times New Roman"/>
          <w:b w:val="false"/>
          <w:i w:val="false"/>
          <w:color w:val="000000"/>
          <w:sz w:val="28"/>
        </w:rPr>
        <w:t>
      1) an authorized body in the field of healthcare (hereinafter referred to as authorized body) - central executive body carrying out management and interdepartmental coordination in the field of healthcare of citizens of the Republic of Kazakhstan, medical and pharmaceutical science, medical and pharmaceutical education, sanitary and epidemiological welfare of population, circulation of medicines and medical devices, quality of healthcare services (assistance);</w:t>
      </w:r>
    </w:p>
    <w:bookmarkEnd w:id="13"/>
    <w:bookmarkStart w:name="z16" w:id="14"/>
    <w:p>
      <w:pPr>
        <w:spacing w:after="0"/>
        <w:ind w:left="0"/>
        <w:jc w:val="both"/>
      </w:pPr>
      <w:r>
        <w:rPr>
          <w:rFonts w:ascii="Times New Roman"/>
          <w:b w:val="false"/>
          <w:i w:val="false"/>
          <w:color w:val="000000"/>
          <w:sz w:val="28"/>
        </w:rPr>
        <w:t>
      2) drug formulary of a healthcare organization - a list of medicinal products for providing medical care within the guaranteed volume of free medical care and (or) within the compulsory social health insurance system, which was formed on the basis of the Kazakhstan national drug formulary and approved by the head of a healthcare organization in the manner prescribed by the authorized body;</w:t>
      </w:r>
    </w:p>
    <w:bookmarkEnd w:id="14"/>
    <w:bookmarkStart w:name="z17" w:id="15"/>
    <w:p>
      <w:pPr>
        <w:spacing w:after="0"/>
        <w:ind w:left="0"/>
        <w:jc w:val="both"/>
      </w:pPr>
      <w:r>
        <w:rPr>
          <w:rFonts w:ascii="Times New Roman"/>
          <w:b w:val="false"/>
          <w:i w:val="false"/>
          <w:color w:val="000000"/>
          <w:sz w:val="28"/>
        </w:rPr>
        <w:t>
      3) pharmaceutical - a product representing or containing a substance or a combination of substances coming into contact with the human body, intended to treat, prevent human diseases or restore, correct or change human physiological functions through pharmacological, immunological or metabolic effects, or to diagnose human diseases and conditions;</w:t>
      </w:r>
    </w:p>
    <w:bookmarkEnd w:id="15"/>
    <w:bookmarkStart w:name="z18" w:id="16"/>
    <w:p>
      <w:pPr>
        <w:spacing w:after="0"/>
        <w:ind w:left="0"/>
        <w:jc w:val="both"/>
      </w:pPr>
      <w:r>
        <w:rPr>
          <w:rFonts w:ascii="Times New Roman"/>
          <w:b w:val="false"/>
          <w:i w:val="false"/>
          <w:color w:val="000000"/>
          <w:sz w:val="28"/>
        </w:rPr>
        <w:t>
      4) rational use of pharmaceuticals - medicinal treatment in accordance with clinical indications, in doses that meet the individual needs of the patient, for a sufficient period of time and at the lowest cost;</w:t>
      </w:r>
    </w:p>
    <w:bookmarkEnd w:id="16"/>
    <w:bookmarkStart w:name="z19" w:id="17"/>
    <w:p>
      <w:pPr>
        <w:spacing w:after="0"/>
        <w:ind w:left="0"/>
        <w:jc w:val="both"/>
      </w:pPr>
      <w:r>
        <w:rPr>
          <w:rFonts w:ascii="Times New Roman"/>
          <w:b w:val="false"/>
          <w:i w:val="false"/>
          <w:color w:val="000000"/>
          <w:sz w:val="28"/>
        </w:rPr>
        <w:t>
      5) international non-proprietary name of the pharmaceutical - the name of the medicinal product recommended by the World Health Organisation;</w:t>
      </w:r>
    </w:p>
    <w:bookmarkEnd w:id="17"/>
    <w:bookmarkStart w:name="z20" w:id="18"/>
    <w:p>
      <w:pPr>
        <w:spacing w:after="0"/>
        <w:ind w:left="0"/>
        <w:jc w:val="both"/>
      </w:pPr>
      <w:r>
        <w:rPr>
          <w:rFonts w:ascii="Times New Roman"/>
          <w:b w:val="false"/>
          <w:i w:val="false"/>
          <w:color w:val="000000"/>
          <w:sz w:val="28"/>
        </w:rPr>
        <w:t>
      6) trade name of the pharmaceutical - the name under which the medicinal product is registered;</w:t>
      </w:r>
    </w:p>
    <w:bookmarkEnd w:id="18"/>
    <w:bookmarkStart w:name="z21" w:id="19"/>
    <w:p>
      <w:pPr>
        <w:spacing w:after="0"/>
        <w:ind w:left="0"/>
        <w:jc w:val="both"/>
      </w:pPr>
      <w:r>
        <w:rPr>
          <w:rFonts w:ascii="Times New Roman"/>
          <w:b w:val="false"/>
          <w:i w:val="false"/>
          <w:color w:val="000000"/>
          <w:sz w:val="28"/>
        </w:rPr>
        <w:t>
      7) adverse reaction - unintentional, unfavourable reaction of the body which is related to the use of the pharmaceutical (investigational product) and suggesting possible interrelation with the use of this medicinal product (investigational product);</w:t>
      </w:r>
    </w:p>
    <w:bookmarkEnd w:id="19"/>
    <w:bookmarkStart w:name="z22" w:id="20"/>
    <w:p>
      <w:pPr>
        <w:spacing w:after="0"/>
        <w:ind w:left="0"/>
        <w:jc w:val="both"/>
      </w:pPr>
      <w:r>
        <w:rPr>
          <w:rFonts w:ascii="Times New Roman"/>
          <w:b w:val="false"/>
          <w:i w:val="false"/>
          <w:color w:val="000000"/>
          <w:sz w:val="28"/>
        </w:rPr>
        <w:t>
      8) clinical pharmacologist - a specialist with higher medical education in "general medicine", "paediatrics", "general medicine", who has completed a residency or retraining programme in clinical pharmacology and has a certificate of specialist in healthcare;</w:t>
      </w:r>
    </w:p>
    <w:bookmarkEnd w:id="20"/>
    <w:bookmarkStart w:name="z23" w:id="21"/>
    <w:p>
      <w:pPr>
        <w:spacing w:after="0"/>
        <w:ind w:left="0"/>
        <w:jc w:val="both"/>
      </w:pPr>
      <w:r>
        <w:rPr>
          <w:rFonts w:ascii="Times New Roman"/>
          <w:b w:val="false"/>
          <w:i w:val="false"/>
          <w:color w:val="000000"/>
          <w:sz w:val="28"/>
        </w:rPr>
        <w:t>
      9) clinical protocol - scientifically proven recommendations for prevention, diagnosis, treatment, medical rehabilitation and palliative care for a certain disease or condition of a patient;</w:t>
      </w:r>
    </w:p>
    <w:bookmarkEnd w:id="21"/>
    <w:bookmarkStart w:name="z24" w:id="22"/>
    <w:p>
      <w:pPr>
        <w:spacing w:after="0"/>
        <w:ind w:left="0"/>
        <w:jc w:val="both"/>
      </w:pPr>
      <w:r>
        <w:rPr>
          <w:rFonts w:ascii="Times New Roman"/>
          <w:b w:val="false"/>
          <w:i w:val="false"/>
          <w:color w:val="000000"/>
          <w:sz w:val="28"/>
        </w:rPr>
        <w:t>
      10) Kazakhstan National Drug Formulary - a list of pharmaceuticals with proven clinical safety and efficacy, as well as orphan (rare) pharmaceuticals, which is a mandatory basis for development of drug formulary of medical organizations and formation of lists of procurement of pharmaceuticals within the guaranteed volume of free medical care and in the mandatory social health insurance system;</w:t>
      </w:r>
    </w:p>
    <w:bookmarkEnd w:id="22"/>
    <w:bookmarkStart w:name="z25" w:id="23"/>
    <w:p>
      <w:pPr>
        <w:spacing w:after="0"/>
        <w:ind w:left="0"/>
        <w:jc w:val="both"/>
      </w:pPr>
      <w:r>
        <w:rPr>
          <w:rFonts w:ascii="Times New Roman"/>
          <w:b w:val="false"/>
          <w:i w:val="false"/>
          <w:color w:val="000000"/>
          <w:sz w:val="28"/>
        </w:rPr>
        <w:t>
      11) medicinal product - a medicinal product in a dosage form;</w:t>
      </w:r>
    </w:p>
    <w:bookmarkEnd w:id="23"/>
    <w:bookmarkStart w:name="z26" w:id="24"/>
    <w:p>
      <w:pPr>
        <w:spacing w:after="0"/>
        <w:ind w:left="0"/>
        <w:jc w:val="both"/>
      </w:pPr>
      <w:r>
        <w:rPr>
          <w:rFonts w:ascii="Times New Roman"/>
          <w:b w:val="false"/>
          <w:i w:val="false"/>
          <w:color w:val="000000"/>
          <w:sz w:val="28"/>
        </w:rPr>
        <w:t>
      12) formulary system - a system of periodic evaluation and selection of medicinal products for drug formularies, maintenance of drug formularies and provision of information in the form of an appropriate guide and list, aimed at rational use of medicinal products.</w:t>
      </w:r>
    </w:p>
    <w:bookmarkEnd w:id="24"/>
    <w:bookmarkStart w:name="z27" w:id="25"/>
    <w:p>
      <w:pPr>
        <w:spacing w:after="0"/>
        <w:ind w:left="0"/>
        <w:jc w:val="both"/>
      </w:pPr>
      <w:r>
        <w:rPr>
          <w:rFonts w:ascii="Times New Roman"/>
          <w:b w:val="false"/>
          <w:i w:val="false"/>
          <w:color w:val="000000"/>
          <w:sz w:val="28"/>
        </w:rPr>
        <w:t>
      13) State expert organisation in the field of circulation of pharmaceuticals and medical devices - an entity of state monopoly that performs production and economic activities in the field of health care to ensure safety, efficiency and quality of medicinal products and medical devices.</w:t>
      </w:r>
    </w:p>
    <w:bookmarkEnd w:id="25"/>
    <w:bookmarkStart w:name="z28" w:id="26"/>
    <w:p>
      <w:pPr>
        <w:spacing w:after="0"/>
        <w:ind w:left="0"/>
        <w:jc w:val="both"/>
      </w:pPr>
      <w:r>
        <w:rPr>
          <w:rFonts w:ascii="Times New Roman"/>
          <w:b w:val="false"/>
          <w:i w:val="false"/>
          <w:color w:val="000000"/>
          <w:sz w:val="28"/>
        </w:rPr>
        <w:t>
      3. The assessment of the rational use of pharmaceuticals in healthcare organisations shall be carried out via internal and external evaluation of the rational use of medicines carried out as part of the accreditation of healthcare organisations to recognise the compliance of healthcare services provided with established health requirements and standards, in compliance with Article 25 of the Code.</w:t>
      </w:r>
    </w:p>
    <w:bookmarkEnd w:id="26"/>
    <w:bookmarkStart w:name="z29" w:id="27"/>
    <w:p>
      <w:pPr>
        <w:spacing w:after="0"/>
        <w:ind w:left="0"/>
        <w:jc w:val="left"/>
      </w:pPr>
      <w:r>
        <w:rPr>
          <w:rFonts w:ascii="Times New Roman"/>
          <w:b/>
          <w:i w:val="false"/>
          <w:color w:val="000000"/>
        </w:rPr>
        <w:t xml:space="preserve"> Chapter 2: Procedures for assessing the rational use of pharmaceuticals</w:t>
      </w:r>
    </w:p>
    <w:bookmarkEnd w:id="27"/>
    <w:bookmarkStart w:name="z30" w:id="28"/>
    <w:p>
      <w:pPr>
        <w:spacing w:after="0"/>
        <w:ind w:left="0"/>
        <w:jc w:val="both"/>
      </w:pPr>
      <w:r>
        <w:rPr>
          <w:rFonts w:ascii="Times New Roman"/>
          <w:b w:val="false"/>
          <w:i w:val="false"/>
          <w:color w:val="000000"/>
          <w:sz w:val="28"/>
        </w:rPr>
        <w:t>
      4. Health care organisations shall ensure the rational use of pharmaceuticals and conduct, on an annual basis, an internal evaluation of the rational use of medicines (hereinafter referred to as internal evaluation), in obedience to Article 264 of the Code.</w:t>
      </w:r>
    </w:p>
    <w:bookmarkEnd w:id="28"/>
    <w:bookmarkStart w:name="z31" w:id="29"/>
    <w:p>
      <w:pPr>
        <w:spacing w:after="0"/>
        <w:ind w:left="0"/>
        <w:jc w:val="both"/>
      </w:pPr>
      <w:r>
        <w:rPr>
          <w:rFonts w:ascii="Times New Roman"/>
          <w:b w:val="false"/>
          <w:i w:val="false"/>
          <w:color w:val="000000"/>
          <w:sz w:val="28"/>
        </w:rPr>
        <w:t>
      5. Internal assessment shall be carried out by a structural subdivision of a healthcare organization engaged in healthcare quality management activities at the level of a healthcare organization (hereinafter referred to as a structural subdivision) with the participation of a clinical pharmacologist. A clinical pharmacologist shall be involved from outside in case of his/her absence from the health care organization.</w:t>
      </w:r>
    </w:p>
    <w:bookmarkEnd w:id="29"/>
    <w:bookmarkStart w:name="z32" w:id="30"/>
    <w:p>
      <w:pPr>
        <w:spacing w:after="0"/>
        <w:ind w:left="0"/>
        <w:jc w:val="both"/>
      </w:pPr>
      <w:r>
        <w:rPr>
          <w:rFonts w:ascii="Times New Roman"/>
          <w:b w:val="false"/>
          <w:i w:val="false"/>
          <w:color w:val="000000"/>
          <w:sz w:val="28"/>
        </w:rPr>
        <w:t>
      6. Structural unit and clinical pharmacologist shall be provided with access to medical information system of healthcare organization.</w:t>
      </w:r>
    </w:p>
    <w:bookmarkEnd w:id="30"/>
    <w:bookmarkStart w:name="z33" w:id="31"/>
    <w:p>
      <w:pPr>
        <w:spacing w:after="0"/>
        <w:ind w:left="0"/>
        <w:jc w:val="both"/>
      </w:pPr>
      <w:r>
        <w:rPr>
          <w:rFonts w:ascii="Times New Roman"/>
          <w:b w:val="false"/>
          <w:i w:val="false"/>
          <w:color w:val="000000"/>
          <w:sz w:val="28"/>
        </w:rPr>
        <w:t>
      7. Internal evaluation of a healthcare organisation shall be conducted in compliance with indicators determined pursuant to accreditation standards approved by the authorised body in conformity with Article 25 of the Code, as well as the formulary system procedure developed in accordance with paragraph 2 of Article 264 of the Code, the standard for the organisation of clinical pharmacology care in the Republic of Kazakhstan approved in compliance with Article 138 of the Code and the procedure for developing drug formularies of healthcare organisations developed in obedience to paragraph 47 of Article 7 of the Code:</w:t>
      </w:r>
    </w:p>
    <w:bookmarkEnd w:id="31"/>
    <w:bookmarkStart w:name="z34" w:id="32"/>
    <w:p>
      <w:pPr>
        <w:spacing w:after="0"/>
        <w:ind w:left="0"/>
        <w:jc w:val="both"/>
      </w:pPr>
      <w:r>
        <w:rPr>
          <w:rFonts w:ascii="Times New Roman"/>
          <w:b w:val="false"/>
          <w:i w:val="false"/>
          <w:color w:val="000000"/>
          <w:sz w:val="28"/>
        </w:rPr>
        <w:t>
      1) availability of a document describing the procedure for the circulation of pharmaceuticals in a healthcare organisation;</w:t>
      </w:r>
    </w:p>
    <w:bookmarkEnd w:id="32"/>
    <w:bookmarkStart w:name="z35" w:id="33"/>
    <w:p>
      <w:pPr>
        <w:spacing w:after="0"/>
        <w:ind w:left="0"/>
        <w:jc w:val="both"/>
      </w:pPr>
      <w:r>
        <w:rPr>
          <w:rFonts w:ascii="Times New Roman"/>
          <w:b w:val="false"/>
          <w:i w:val="false"/>
          <w:color w:val="000000"/>
          <w:sz w:val="28"/>
        </w:rPr>
        <w:t>
      2) ensuring the activities of the Formulary Commission of a medical institution;</w:t>
      </w:r>
    </w:p>
    <w:bookmarkEnd w:id="33"/>
    <w:bookmarkStart w:name="z36" w:id="34"/>
    <w:p>
      <w:pPr>
        <w:spacing w:after="0"/>
        <w:ind w:left="0"/>
        <w:jc w:val="both"/>
      </w:pPr>
      <w:r>
        <w:rPr>
          <w:rFonts w:ascii="Times New Roman"/>
          <w:b w:val="false"/>
          <w:i w:val="false"/>
          <w:color w:val="000000"/>
          <w:sz w:val="28"/>
        </w:rPr>
        <w:t>
      3) availability of a clinical pharmacologist in the Formulary Commission;</w:t>
      </w:r>
    </w:p>
    <w:bookmarkEnd w:id="34"/>
    <w:bookmarkStart w:name="z37" w:id="35"/>
    <w:p>
      <w:pPr>
        <w:spacing w:after="0"/>
        <w:ind w:left="0"/>
        <w:jc w:val="both"/>
      </w:pPr>
      <w:r>
        <w:rPr>
          <w:rFonts w:ascii="Times New Roman"/>
          <w:b w:val="false"/>
          <w:i w:val="false"/>
          <w:color w:val="000000"/>
          <w:sz w:val="28"/>
        </w:rPr>
        <w:t>
      4) compliance with the Drug Formulary of the medical institution;</w:t>
      </w:r>
    </w:p>
    <w:bookmarkEnd w:id="35"/>
    <w:bookmarkStart w:name="z38" w:id="36"/>
    <w:p>
      <w:pPr>
        <w:spacing w:after="0"/>
        <w:ind w:left="0"/>
        <w:jc w:val="both"/>
      </w:pPr>
      <w:r>
        <w:rPr>
          <w:rFonts w:ascii="Times New Roman"/>
          <w:b w:val="false"/>
          <w:i w:val="false"/>
          <w:color w:val="000000"/>
          <w:sz w:val="28"/>
        </w:rPr>
        <w:t>
      5) accessibility of the medicine formulary to healthcare staff and necessary information on the provision of pharmaceuticals to healthcare staff and patients;</w:t>
      </w:r>
    </w:p>
    <w:bookmarkEnd w:id="36"/>
    <w:bookmarkStart w:name="z39" w:id="37"/>
    <w:p>
      <w:pPr>
        <w:spacing w:after="0"/>
        <w:ind w:left="0"/>
        <w:jc w:val="both"/>
      </w:pPr>
      <w:r>
        <w:rPr>
          <w:rFonts w:ascii="Times New Roman"/>
          <w:b w:val="false"/>
          <w:i w:val="false"/>
          <w:color w:val="000000"/>
          <w:sz w:val="28"/>
        </w:rPr>
        <w:t>
      6) availability of access to independent and reliable information on pharmaceuticals for medical staff;</w:t>
      </w:r>
    </w:p>
    <w:bookmarkEnd w:id="37"/>
    <w:bookmarkStart w:name="z40" w:id="38"/>
    <w:p>
      <w:pPr>
        <w:spacing w:after="0"/>
        <w:ind w:left="0"/>
        <w:jc w:val="both"/>
      </w:pPr>
      <w:r>
        <w:rPr>
          <w:rFonts w:ascii="Times New Roman"/>
          <w:b w:val="false"/>
          <w:i w:val="false"/>
          <w:color w:val="000000"/>
          <w:sz w:val="28"/>
        </w:rPr>
        <w:t>
      7) availability of training of medical staff in the rational use of pharmaceuticals;</w:t>
      </w:r>
    </w:p>
    <w:bookmarkEnd w:id="38"/>
    <w:bookmarkStart w:name="z41" w:id="39"/>
    <w:p>
      <w:pPr>
        <w:spacing w:after="0"/>
        <w:ind w:left="0"/>
        <w:jc w:val="both"/>
      </w:pPr>
      <w:r>
        <w:rPr>
          <w:rFonts w:ascii="Times New Roman"/>
          <w:b w:val="false"/>
          <w:i w:val="false"/>
          <w:color w:val="000000"/>
          <w:sz w:val="28"/>
        </w:rPr>
        <w:t>
      8) availability of pharmaceuticals for patients;</w:t>
      </w:r>
    </w:p>
    <w:bookmarkEnd w:id="39"/>
    <w:bookmarkStart w:name="z42" w:id="40"/>
    <w:p>
      <w:pPr>
        <w:spacing w:after="0"/>
        <w:ind w:left="0"/>
        <w:jc w:val="both"/>
      </w:pPr>
      <w:r>
        <w:rPr>
          <w:rFonts w:ascii="Times New Roman"/>
          <w:b w:val="false"/>
          <w:i w:val="false"/>
          <w:color w:val="000000"/>
          <w:sz w:val="28"/>
        </w:rPr>
        <w:t>
      9) availability of a medical information system (MIS) that provides access to patient data (including medication prescriptions) on an ongoing basis;</w:t>
      </w:r>
    </w:p>
    <w:bookmarkEnd w:id="40"/>
    <w:bookmarkStart w:name="z43" w:id="41"/>
    <w:p>
      <w:pPr>
        <w:spacing w:after="0"/>
        <w:ind w:left="0"/>
        <w:jc w:val="both"/>
      </w:pPr>
      <w:r>
        <w:rPr>
          <w:rFonts w:ascii="Times New Roman"/>
          <w:b w:val="false"/>
          <w:i w:val="false"/>
          <w:color w:val="000000"/>
          <w:sz w:val="28"/>
        </w:rPr>
        <w:t>
      10) availability of a system for collecting and monitoring medication errors;</w:t>
      </w:r>
    </w:p>
    <w:bookmarkEnd w:id="41"/>
    <w:bookmarkStart w:name="z44" w:id="42"/>
    <w:p>
      <w:pPr>
        <w:spacing w:after="0"/>
        <w:ind w:left="0"/>
        <w:jc w:val="both"/>
      </w:pPr>
      <w:r>
        <w:rPr>
          <w:rFonts w:ascii="Times New Roman"/>
          <w:b w:val="false"/>
          <w:i w:val="false"/>
          <w:color w:val="000000"/>
          <w:sz w:val="28"/>
        </w:rPr>
        <w:t>
      11) provision of high-risk pharmaceuticals;</w:t>
      </w:r>
    </w:p>
    <w:bookmarkEnd w:id="42"/>
    <w:bookmarkStart w:name="z45" w:id="43"/>
    <w:p>
      <w:pPr>
        <w:spacing w:after="0"/>
        <w:ind w:left="0"/>
        <w:jc w:val="both"/>
      </w:pPr>
      <w:r>
        <w:rPr>
          <w:rFonts w:ascii="Times New Roman"/>
          <w:b w:val="false"/>
          <w:i w:val="false"/>
          <w:color w:val="000000"/>
          <w:sz w:val="28"/>
        </w:rPr>
        <w:t>
      12) ensuring informed consent of patients for parenteral routes of administration and use of high-risk pharmaceuticals;</w:t>
      </w:r>
    </w:p>
    <w:bookmarkEnd w:id="43"/>
    <w:bookmarkStart w:name="z46" w:id="44"/>
    <w:p>
      <w:pPr>
        <w:spacing w:after="0"/>
        <w:ind w:left="0"/>
        <w:jc w:val="both"/>
      </w:pPr>
      <w:r>
        <w:rPr>
          <w:rFonts w:ascii="Times New Roman"/>
          <w:b w:val="false"/>
          <w:i w:val="false"/>
          <w:color w:val="000000"/>
          <w:sz w:val="28"/>
        </w:rPr>
        <w:t>
      13) recording adverse drug reactions;</w:t>
      </w:r>
    </w:p>
    <w:bookmarkEnd w:id="44"/>
    <w:bookmarkStart w:name="z47" w:id="45"/>
    <w:p>
      <w:pPr>
        <w:spacing w:after="0"/>
        <w:ind w:left="0"/>
        <w:jc w:val="both"/>
      </w:pPr>
      <w:r>
        <w:rPr>
          <w:rFonts w:ascii="Times New Roman"/>
          <w:b w:val="false"/>
          <w:i w:val="false"/>
          <w:color w:val="000000"/>
          <w:sz w:val="28"/>
        </w:rPr>
        <w:t>
      14) assessment of the knowledge of healthcare staff of a healthcare organisation about the rational use of pharmaceuticals;</w:t>
      </w:r>
    </w:p>
    <w:bookmarkEnd w:id="45"/>
    <w:bookmarkStart w:name="z48" w:id="46"/>
    <w:p>
      <w:pPr>
        <w:spacing w:after="0"/>
        <w:ind w:left="0"/>
        <w:jc w:val="both"/>
      </w:pPr>
      <w:r>
        <w:rPr>
          <w:rFonts w:ascii="Times New Roman"/>
          <w:b w:val="false"/>
          <w:i w:val="false"/>
          <w:color w:val="000000"/>
          <w:sz w:val="28"/>
        </w:rPr>
        <w:t>
      15) proportion of prescribing of medicines with proven clinical efficacy;</w:t>
      </w:r>
    </w:p>
    <w:bookmarkEnd w:id="46"/>
    <w:bookmarkStart w:name="z49" w:id="47"/>
    <w:p>
      <w:pPr>
        <w:spacing w:after="0"/>
        <w:ind w:left="0"/>
        <w:jc w:val="both"/>
      </w:pPr>
      <w:r>
        <w:rPr>
          <w:rFonts w:ascii="Times New Roman"/>
          <w:b w:val="false"/>
          <w:i w:val="false"/>
          <w:color w:val="000000"/>
          <w:sz w:val="28"/>
        </w:rPr>
        <w:t>
      16) rationality of prescribing injectable medicines;</w:t>
      </w:r>
    </w:p>
    <w:bookmarkEnd w:id="47"/>
    <w:bookmarkStart w:name="z50" w:id="48"/>
    <w:p>
      <w:pPr>
        <w:spacing w:after="0"/>
        <w:ind w:left="0"/>
        <w:jc w:val="both"/>
      </w:pPr>
      <w:r>
        <w:rPr>
          <w:rFonts w:ascii="Times New Roman"/>
          <w:b w:val="false"/>
          <w:i w:val="false"/>
          <w:color w:val="000000"/>
          <w:sz w:val="28"/>
        </w:rPr>
        <w:t>
      17) rationality of prescribing antimicrobial medicines;</w:t>
      </w:r>
    </w:p>
    <w:bookmarkEnd w:id="48"/>
    <w:bookmarkStart w:name="z51" w:id="49"/>
    <w:p>
      <w:pPr>
        <w:spacing w:after="0"/>
        <w:ind w:left="0"/>
        <w:jc w:val="both"/>
      </w:pPr>
      <w:r>
        <w:rPr>
          <w:rFonts w:ascii="Times New Roman"/>
          <w:b w:val="false"/>
          <w:i w:val="false"/>
          <w:color w:val="000000"/>
          <w:sz w:val="28"/>
        </w:rPr>
        <w:t>
      18) drug utilisation evaluation (ABC and VEN analyses).</w:t>
      </w:r>
    </w:p>
    <w:bookmarkEnd w:id="49"/>
    <w:bookmarkStart w:name="z52" w:id="50"/>
    <w:p>
      <w:pPr>
        <w:spacing w:after="0"/>
        <w:ind w:left="0"/>
        <w:jc w:val="both"/>
      </w:pPr>
      <w:r>
        <w:rPr>
          <w:rFonts w:ascii="Times New Roman"/>
          <w:b w:val="false"/>
          <w:i w:val="false"/>
          <w:color w:val="000000"/>
          <w:sz w:val="28"/>
        </w:rPr>
        <w:t>
      8. Based on the results of the internal evaluation, an internal evaluation report on the rational use of medicinal products shall be prepared in accordance with the Annex to these Rules.</w:t>
      </w:r>
    </w:p>
    <w:bookmarkEnd w:id="50"/>
    <w:bookmarkStart w:name="z53" w:id="51"/>
    <w:p>
      <w:pPr>
        <w:spacing w:after="0"/>
        <w:ind w:left="0"/>
        <w:jc w:val="both"/>
      </w:pPr>
      <w:r>
        <w:rPr>
          <w:rFonts w:ascii="Times New Roman"/>
          <w:b w:val="false"/>
          <w:i w:val="false"/>
          <w:color w:val="000000"/>
          <w:sz w:val="28"/>
        </w:rPr>
        <w:t>
      9. The internal evaluation report on the rational use of pharmaceuticals shall be considered by the Formulary Commission of the healthcare organisation.</w:t>
      </w:r>
    </w:p>
    <w:bookmarkEnd w:id="51"/>
    <w:bookmarkStart w:name="z54" w:id="52"/>
    <w:p>
      <w:pPr>
        <w:spacing w:after="0"/>
        <w:ind w:left="0"/>
        <w:jc w:val="both"/>
      </w:pPr>
      <w:r>
        <w:rPr>
          <w:rFonts w:ascii="Times New Roman"/>
          <w:b w:val="false"/>
          <w:i w:val="false"/>
          <w:color w:val="000000"/>
          <w:sz w:val="28"/>
        </w:rPr>
        <w:t>
      10. Following a decision of the Formulary Commission of a health care organisation within three months, measures shall be taken to eliminate non-compliances and further improve the rational use of pharmaceuticals.</w:t>
      </w:r>
    </w:p>
    <w:bookmarkEnd w:id="52"/>
    <w:bookmarkStart w:name="z55" w:id="53"/>
    <w:p>
      <w:pPr>
        <w:spacing w:after="0"/>
        <w:ind w:left="0"/>
        <w:jc w:val="both"/>
      </w:pPr>
      <w:r>
        <w:rPr>
          <w:rFonts w:ascii="Times New Roman"/>
          <w:b w:val="false"/>
          <w:i w:val="false"/>
          <w:color w:val="000000"/>
          <w:sz w:val="28"/>
        </w:rPr>
        <w:t>
      11. Corrective actions to address non-compliances identified in the internal evaluation shall include the following:</w:t>
      </w:r>
    </w:p>
    <w:bookmarkEnd w:id="53"/>
    <w:bookmarkStart w:name="z56" w:id="54"/>
    <w:p>
      <w:pPr>
        <w:spacing w:after="0"/>
        <w:ind w:left="0"/>
        <w:jc w:val="both"/>
      </w:pPr>
      <w:r>
        <w:rPr>
          <w:rFonts w:ascii="Times New Roman"/>
          <w:b w:val="false"/>
          <w:i w:val="false"/>
          <w:color w:val="000000"/>
          <w:sz w:val="28"/>
        </w:rPr>
        <w:t>
      1) conducting training activities for medical and pharmaceutical workers on rational use of medicinal products;</w:t>
      </w:r>
    </w:p>
    <w:bookmarkEnd w:id="54"/>
    <w:bookmarkStart w:name="z57" w:id="55"/>
    <w:p>
      <w:pPr>
        <w:spacing w:after="0"/>
        <w:ind w:left="0"/>
        <w:jc w:val="both"/>
      </w:pPr>
      <w:r>
        <w:rPr>
          <w:rFonts w:ascii="Times New Roman"/>
          <w:b w:val="false"/>
          <w:i w:val="false"/>
          <w:color w:val="000000"/>
          <w:sz w:val="28"/>
        </w:rPr>
        <w:t>
      2) changes in a health care organisation's formulary;</w:t>
      </w:r>
    </w:p>
    <w:bookmarkEnd w:id="55"/>
    <w:bookmarkStart w:name="z58" w:id="56"/>
    <w:p>
      <w:pPr>
        <w:spacing w:after="0"/>
        <w:ind w:left="0"/>
        <w:jc w:val="both"/>
      </w:pPr>
      <w:r>
        <w:rPr>
          <w:rFonts w:ascii="Times New Roman"/>
          <w:b w:val="false"/>
          <w:i w:val="false"/>
          <w:color w:val="000000"/>
          <w:sz w:val="28"/>
        </w:rPr>
        <w:t>
      3) introduction of restrictions on the use of certain pharmaceuticals;</w:t>
      </w:r>
    </w:p>
    <w:bookmarkEnd w:id="56"/>
    <w:bookmarkStart w:name="z59" w:id="57"/>
    <w:p>
      <w:pPr>
        <w:spacing w:after="0"/>
        <w:ind w:left="0"/>
        <w:jc w:val="both"/>
      </w:pPr>
      <w:r>
        <w:rPr>
          <w:rFonts w:ascii="Times New Roman"/>
          <w:b w:val="false"/>
          <w:i w:val="false"/>
          <w:color w:val="000000"/>
          <w:sz w:val="28"/>
        </w:rPr>
        <w:t>
      4) revision and introduction of new treatment approaches;</w:t>
      </w:r>
    </w:p>
    <w:bookmarkEnd w:id="57"/>
    <w:bookmarkStart w:name="z60" w:id="58"/>
    <w:p>
      <w:pPr>
        <w:spacing w:after="0"/>
        <w:ind w:left="0"/>
        <w:jc w:val="both"/>
      </w:pPr>
      <w:r>
        <w:rPr>
          <w:rFonts w:ascii="Times New Roman"/>
          <w:b w:val="false"/>
          <w:i w:val="false"/>
          <w:color w:val="000000"/>
          <w:sz w:val="28"/>
        </w:rPr>
        <w:t>
      5) procurement of medical equipment;</w:t>
      </w:r>
    </w:p>
    <w:bookmarkEnd w:id="58"/>
    <w:bookmarkStart w:name="z61" w:id="59"/>
    <w:p>
      <w:pPr>
        <w:spacing w:after="0"/>
        <w:ind w:left="0"/>
        <w:jc w:val="both"/>
      </w:pPr>
      <w:r>
        <w:rPr>
          <w:rFonts w:ascii="Times New Roman"/>
          <w:b w:val="false"/>
          <w:i w:val="false"/>
          <w:color w:val="000000"/>
          <w:sz w:val="28"/>
        </w:rPr>
        <w:t>
      6) introduction of new laboratory methods;</w:t>
      </w:r>
    </w:p>
    <w:bookmarkEnd w:id="59"/>
    <w:bookmarkStart w:name="z62" w:id="60"/>
    <w:p>
      <w:pPr>
        <w:spacing w:after="0"/>
        <w:ind w:left="0"/>
        <w:jc w:val="both"/>
      </w:pPr>
      <w:r>
        <w:rPr>
          <w:rFonts w:ascii="Times New Roman"/>
          <w:b w:val="false"/>
          <w:i w:val="false"/>
          <w:color w:val="000000"/>
          <w:sz w:val="28"/>
        </w:rPr>
        <w:t>
      7) changes in staff schedule.</w:t>
      </w:r>
    </w:p>
    <w:bookmarkEnd w:id="60"/>
    <w:bookmarkStart w:name="z63" w:id="61"/>
    <w:p>
      <w:pPr>
        <w:spacing w:after="0"/>
        <w:ind w:left="0"/>
        <w:jc w:val="both"/>
      </w:pPr>
      <w:r>
        <w:rPr>
          <w:rFonts w:ascii="Times New Roman"/>
          <w:b w:val="false"/>
          <w:i w:val="false"/>
          <w:color w:val="000000"/>
          <w:sz w:val="28"/>
        </w:rPr>
        <w:t>
      12. External evaluation of the rational use of pharmaceuticals in healthcare organizations shall be carried out in accordance with the rules of accreditation in the field of healthcare developed in conformity with paragraph 9 of Article 8 of the Code.</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to the Rules for Assessing </w:t>
            </w:r>
            <w:r>
              <w:br/>
            </w:r>
            <w:r>
              <w:rPr>
                <w:rFonts w:ascii="Times New Roman"/>
                <w:b w:val="false"/>
                <w:i w:val="false"/>
                <w:color w:val="000000"/>
                <w:sz w:val="20"/>
              </w:rPr>
              <w:t xml:space="preserve">the Rational Use of Pharmaceuticals </w:t>
            </w:r>
          </w:p>
        </w:tc>
      </w:tr>
    </w:tbl>
    <w:bookmarkStart w:name="z65" w:id="62"/>
    <w:p>
      <w:pPr>
        <w:spacing w:after="0"/>
        <w:ind w:left="0"/>
        <w:jc w:val="left"/>
      </w:pPr>
      <w:r>
        <w:rPr>
          <w:rFonts w:ascii="Times New Roman"/>
          <w:b/>
          <w:i w:val="false"/>
          <w:color w:val="000000"/>
        </w:rPr>
        <w:t xml:space="preserve"> Internal assessment report form on the rational use of pharmaceuticals</w:t>
      </w:r>
    </w:p>
    <w:bookmarkEnd w:id="62"/>
    <w:p>
      <w:pPr>
        <w:spacing w:after="0"/>
        <w:ind w:left="0"/>
        <w:jc w:val="both"/>
      </w:pPr>
      <w:r>
        <w:rPr>
          <w:rFonts w:ascii="Times New Roman"/>
          <w:b w:val="false"/>
          <w:i w:val="false"/>
          <w:color w:val="000000"/>
          <w:sz w:val="28"/>
        </w:rPr>
        <w:t>
      Healthcare organisation____________ Period_______________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3154"/>
        <w:gridCol w:w="3476"/>
        <w:gridCol w:w="1368"/>
        <w:gridCol w:w="1413"/>
        <w:gridCol w:w="1836"/>
        <w:gridCol w:w="552"/>
      </w:tblGrid>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indicators</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Supporting documents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(points)</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Corrective actions</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persons</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date</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document describing how medicines are handled in a healthcare organisation</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Policy or other document governing the management of pharmaceuticals (hereafter Policy)</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Chief Medical Officer or Director</w:t>
            </w:r>
            <w:r>
              <w:br/>
            </w:r>
            <w:r>
              <w:rPr>
                <w:rFonts w:ascii="Times New Roman"/>
                <w:b w:val="false"/>
                <w:i w:val="false"/>
                <w:color w:val="000000"/>
                <w:sz w:val="20"/>
              </w:rPr>
              <w:t>
Chairperson of the Formulary Commission</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of the Formulary Commission</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Order on the establishment of the Formulary Commission;</w:t>
            </w:r>
            <w:r>
              <w:br/>
            </w:r>
            <w:r>
              <w:rPr>
                <w:rFonts w:ascii="Times New Roman"/>
                <w:b w:val="false"/>
                <w:i w:val="false"/>
                <w:color w:val="000000"/>
                <w:sz w:val="20"/>
              </w:rPr>
              <w:t>
Regulation and work plan of the Formulary Commission;</w:t>
            </w:r>
            <w:r>
              <w:br/>
            </w:r>
            <w:r>
              <w:rPr>
                <w:rFonts w:ascii="Times New Roman"/>
                <w:b w:val="false"/>
                <w:i w:val="false"/>
                <w:color w:val="000000"/>
                <w:sz w:val="20"/>
              </w:rPr>
              <w:t>
Order on the composition or structure of the Formulary Commission</w:t>
            </w:r>
            <w:r>
              <w:br/>
            </w:r>
            <w:r>
              <w:rPr>
                <w:rFonts w:ascii="Times New Roman"/>
                <w:b w:val="false"/>
                <w:i w:val="false"/>
                <w:color w:val="000000"/>
                <w:sz w:val="20"/>
              </w:rPr>
              <w:t>
Minutes of meetings of the Formulary Commission (once a quarter)</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Chief Medical Officer or Director</w:t>
            </w:r>
            <w:r>
              <w:br/>
            </w:r>
            <w:r>
              <w:rPr>
                <w:rFonts w:ascii="Times New Roman"/>
                <w:b w:val="false"/>
                <w:i w:val="false"/>
                <w:color w:val="000000"/>
                <w:sz w:val="20"/>
              </w:rPr>
              <w:t>
Chairperson of the Formulary Commission</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clinical pharmacologist on the Formulary Commission</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appointment order for a clinical pharmacologist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Chief Medical Officer or Director</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Drug formulary</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Drug formulary for the current year, agreed with the local public health authority or authorised body and approved by the head of the health care organisation</w:t>
            </w:r>
            <w:r>
              <w:br/>
            </w:r>
            <w:r>
              <w:rPr>
                <w:rFonts w:ascii="Times New Roman"/>
                <w:b w:val="false"/>
                <w:i w:val="false"/>
                <w:color w:val="000000"/>
                <w:sz w:val="20"/>
              </w:rPr>
              <w:t>
Conformity of the drug formulary of a healthcare organisation with the Kazakhstan National Drug Formulary</w:t>
            </w:r>
            <w:r>
              <w:br/>
            </w:r>
            <w:r>
              <w:rPr>
                <w:rFonts w:ascii="Times New Roman"/>
                <w:b w:val="false"/>
                <w:i w:val="false"/>
                <w:color w:val="000000"/>
                <w:sz w:val="20"/>
              </w:rPr>
              <w:t>
Listing of medicines in the formulary by international non-proprietary names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Chief Medical Officer or Director</w:t>
            </w:r>
            <w:r>
              <w:br/>
            </w:r>
            <w:r>
              <w:rPr>
                <w:rFonts w:ascii="Times New Roman"/>
                <w:b w:val="false"/>
                <w:i w:val="false"/>
                <w:color w:val="000000"/>
                <w:sz w:val="20"/>
              </w:rPr>
              <w:t>
Chairperson of the Formulary Commission</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drug formulary for health-care staff and necessary information on the provision of medicines for health-care staff and patients</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medicine formulary shall be available at the workplaces of medical staff</w:t>
            </w:r>
            <w:r>
              <w:br/>
            </w:r>
            <w:r>
              <w:rPr>
                <w:rFonts w:ascii="Times New Roman"/>
                <w:b w:val="false"/>
                <w:i w:val="false"/>
                <w:color w:val="000000"/>
                <w:sz w:val="20"/>
              </w:rPr>
              <w:t>
Information for patients on medicines shall be available in accessible places (information boards, website of healthcare providers)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Chairperson of the Formulary Commission</w:t>
            </w:r>
            <w:r>
              <w:br/>
            </w:r>
            <w:r>
              <w:rPr>
                <w:rFonts w:ascii="Times New Roman"/>
                <w:b w:val="false"/>
                <w:i w:val="false"/>
                <w:color w:val="000000"/>
                <w:sz w:val="20"/>
              </w:rPr>
              <w:t>
Heads of departments</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independent and reliable information on medicines to health-care staff</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Treatment protocols</w:t>
            </w:r>
            <w:r>
              <w:br/>
            </w:r>
            <w:r>
              <w:rPr>
                <w:rFonts w:ascii="Times New Roman"/>
                <w:b w:val="false"/>
                <w:i w:val="false"/>
                <w:color w:val="000000"/>
                <w:sz w:val="20"/>
              </w:rPr>
              <w:t>
Kazakhstan National Formulary</w:t>
            </w:r>
            <w:r>
              <w:br/>
            </w:r>
            <w:r>
              <w:rPr>
                <w:rFonts w:ascii="Times New Roman"/>
                <w:b w:val="false"/>
                <w:i w:val="false"/>
                <w:color w:val="000000"/>
                <w:sz w:val="20"/>
              </w:rPr>
              <w:t>
Instructions for the use of pharmaceuticals registered in Kazakhstan</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Chief Medical Officer or Director</w:t>
            </w:r>
            <w:r>
              <w:br/>
            </w:r>
            <w:r>
              <w:rPr>
                <w:rFonts w:ascii="Times New Roman"/>
                <w:b w:val="false"/>
                <w:i w:val="false"/>
                <w:color w:val="000000"/>
                <w:sz w:val="20"/>
              </w:rPr>
              <w:t>
Chairperson of the Formulary Commission</w:t>
            </w:r>
            <w:r>
              <w:br/>
            </w:r>
            <w:r>
              <w:rPr>
                <w:rFonts w:ascii="Times New Roman"/>
                <w:b w:val="false"/>
                <w:i w:val="false"/>
                <w:color w:val="000000"/>
                <w:sz w:val="20"/>
              </w:rPr>
              <w:t>
Clinical Pharmacologist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of medical staff in the rational use of medicines</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plan for health-care staff on the rational use of medicines</w:t>
            </w:r>
            <w:r>
              <w:br/>
            </w:r>
            <w:r>
              <w:rPr>
                <w:rFonts w:ascii="Times New Roman"/>
                <w:b w:val="false"/>
                <w:i w:val="false"/>
                <w:color w:val="000000"/>
                <w:sz w:val="20"/>
              </w:rPr>
              <w:t>
Report on training of medical personnel in the rational use of medicines</w:t>
            </w:r>
            <w:r>
              <w:br/>
            </w:r>
            <w:r>
              <w:rPr>
                <w:rFonts w:ascii="Times New Roman"/>
                <w:b w:val="false"/>
                <w:i w:val="false"/>
                <w:color w:val="000000"/>
                <w:sz w:val="20"/>
              </w:rPr>
              <w:t>
Certificates of refresher courses, participation in conferences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Chairperson of the Formulary Commission</w:t>
            </w:r>
            <w:r>
              <w:br/>
            </w:r>
            <w:r>
              <w:rPr>
                <w:rFonts w:ascii="Times New Roman"/>
                <w:b w:val="false"/>
                <w:i w:val="false"/>
                <w:color w:val="000000"/>
                <w:sz w:val="20"/>
              </w:rPr>
              <w:t>
Clinical Pharmacologist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Drug provision</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Reports on the provision of medicines to patients within the framework of the statutory free medical assistance and Compulsory Social Health Insurance </w:t>
            </w:r>
            <w:r>
              <w:br/>
            </w:r>
            <w:r>
              <w:rPr>
                <w:rFonts w:ascii="Times New Roman"/>
                <w:b w:val="false"/>
                <w:i w:val="false"/>
                <w:color w:val="000000"/>
                <w:sz w:val="20"/>
              </w:rPr>
              <w:t>
Drug utilization assessment (ABC and VEN analyses)</w:t>
            </w:r>
            <w:r>
              <w:br/>
            </w:r>
            <w:r>
              <w:rPr>
                <w:rFonts w:ascii="Times New Roman"/>
                <w:b w:val="false"/>
                <w:i w:val="false"/>
                <w:color w:val="000000"/>
                <w:sz w:val="20"/>
              </w:rPr>
              <w:t>
Approved requirement (requisition) for medicines stating the quantity and amount per medicine</w:t>
            </w:r>
            <w:r>
              <w:br/>
            </w:r>
            <w:r>
              <w:rPr>
                <w:rFonts w:ascii="Times New Roman"/>
                <w:b w:val="false"/>
                <w:i w:val="false"/>
                <w:color w:val="000000"/>
                <w:sz w:val="20"/>
              </w:rPr>
              <w:t>
Proper storage</w:t>
            </w:r>
            <w:r>
              <w:br/>
            </w:r>
            <w:r>
              <w:rPr>
                <w:rFonts w:ascii="Times New Roman"/>
                <w:b w:val="false"/>
                <w:i w:val="false"/>
                <w:color w:val="000000"/>
                <w:sz w:val="20"/>
              </w:rPr>
              <w:t>
Drugs with expiry date</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Chief Medical Officer or Director</w:t>
            </w:r>
            <w:r>
              <w:br/>
            </w:r>
            <w:r>
              <w:rPr>
                <w:rFonts w:ascii="Times New Roman"/>
                <w:b w:val="false"/>
                <w:i w:val="false"/>
                <w:color w:val="000000"/>
                <w:sz w:val="20"/>
              </w:rPr>
              <w:t>
Pharmacy</w:t>
            </w:r>
            <w:r>
              <w:br/>
            </w:r>
            <w:r>
              <w:rPr>
                <w:rFonts w:ascii="Times New Roman"/>
                <w:b w:val="false"/>
                <w:i w:val="false"/>
                <w:color w:val="000000"/>
                <w:sz w:val="20"/>
              </w:rPr>
              <w:t>
Clinical Pharmacologist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medical information system (MIS) that provides access to patient data (including medication prescriptions) on an ongoing basis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medical information system (MIS) that provides access to patient data (including medication prescriptions) on an ongoing basis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Chief Medical Officer or Director</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System for collection and monitoring of medication errors</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incident, including medication errors</w:t>
            </w:r>
            <w:r>
              <w:br/>
            </w:r>
            <w:r>
              <w:rPr>
                <w:rFonts w:ascii="Times New Roman"/>
                <w:b w:val="false"/>
                <w:i w:val="false"/>
                <w:color w:val="000000"/>
                <w:sz w:val="20"/>
              </w:rPr>
              <w:t>
Clinical and pharmacological review of medication prescriptions</w:t>
            </w:r>
            <w:r>
              <w:br/>
            </w:r>
            <w:r>
              <w:rPr>
                <w:rFonts w:ascii="Times New Roman"/>
                <w:b w:val="false"/>
                <w:i w:val="false"/>
                <w:color w:val="000000"/>
                <w:sz w:val="20"/>
              </w:rPr>
              <w:t>
Internal audit protocols or formulary committee minutes</w:t>
            </w:r>
            <w:r>
              <w:br/>
            </w:r>
            <w:r>
              <w:rPr>
                <w:rFonts w:ascii="Times New Roman"/>
                <w:b w:val="false"/>
                <w:i w:val="false"/>
                <w:color w:val="000000"/>
                <w:sz w:val="20"/>
              </w:rPr>
              <w:t>
Interventions in case of medication errors (standard operating procedures)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Patient Support and Internal Audit Service Clinical Pharmacologist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High-risk pharmaceuticals</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SOP defining a list of high-risk pharmaceuticals</w:t>
            </w:r>
            <w:r>
              <w:br/>
            </w:r>
            <w:r>
              <w:rPr>
                <w:rFonts w:ascii="Times New Roman"/>
                <w:b w:val="false"/>
                <w:i w:val="false"/>
                <w:color w:val="000000"/>
                <w:sz w:val="20"/>
              </w:rPr>
              <w:t>
Rules for storage and labelling of high-risk pharmaceuticals (red sign)</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Pharmacy</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Informed patient consent for parenteral routes of administration and use of high-risk pharmaceuticals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Patient informed consent form for parenteral ways of administration and use of high-risk medicines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Patient Support and Internal Audit Service</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adverse drug reactions</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Order appointing a person responsible for pharmacovigilance</w:t>
            </w:r>
            <w:r>
              <w:br/>
            </w:r>
            <w:r>
              <w:rPr>
                <w:rFonts w:ascii="Times New Roman"/>
                <w:b w:val="false"/>
                <w:i w:val="false"/>
                <w:color w:val="000000"/>
                <w:sz w:val="20"/>
              </w:rPr>
              <w:t>
SOP, regulating the procedure for registering adverse reactions of medicinal products in a medical organisation</w:t>
            </w:r>
            <w:r>
              <w:br/>
            </w:r>
            <w:r>
              <w:rPr>
                <w:rFonts w:ascii="Times New Roman"/>
                <w:b w:val="false"/>
                <w:i w:val="false"/>
                <w:color w:val="000000"/>
                <w:sz w:val="20"/>
              </w:rPr>
              <w:t>
Minutes of meetings of the Formulary Commission</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Clinical Pharmacologist Head of Departments Pharmacy</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knowledge of health-care staff about the rational use of pharmaceuticals</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Knowledge surveys (if carried out)</w:t>
            </w:r>
            <w:r>
              <w:br/>
            </w:r>
            <w:r>
              <w:rPr>
                <w:rFonts w:ascii="Times New Roman"/>
                <w:b w:val="false"/>
                <w:i w:val="false"/>
                <w:color w:val="000000"/>
                <w:sz w:val="20"/>
              </w:rPr>
              <w:t>
Surveys, studies (if carried out)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Chairperson of the Formulary Commission Clinical Pharmacologist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Percentage of pharmaceuticals prescribed with proven clinical efficacy</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Clinical and pharmacological assessments</w:t>
            </w:r>
            <w:r>
              <w:br/>
            </w:r>
            <w:r>
              <w:rPr>
                <w:rFonts w:ascii="Times New Roman"/>
                <w:b w:val="false"/>
                <w:i w:val="false"/>
                <w:color w:val="000000"/>
                <w:sz w:val="20"/>
              </w:rPr>
              <w:t>
Interviews, studies (if any)</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Clinical Pharmacologist</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Prescribing injectable medicines</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reasonableness of prescriptions for injectable medicines</w:t>
            </w:r>
            <w:r>
              <w:br/>
            </w:r>
            <w:r>
              <w:rPr>
                <w:rFonts w:ascii="Times New Roman"/>
                <w:b w:val="false"/>
                <w:i w:val="false"/>
                <w:color w:val="000000"/>
                <w:sz w:val="20"/>
              </w:rPr>
              <w:t>
Percentage of injectable medicines prescribed to total prescriptions</w:t>
            </w:r>
            <w:r>
              <w:br/>
            </w:r>
            <w:r>
              <w:rPr>
                <w:rFonts w:ascii="Times New Roman"/>
                <w:b w:val="false"/>
                <w:i w:val="false"/>
                <w:color w:val="000000"/>
                <w:sz w:val="20"/>
              </w:rPr>
              <w:t>
Interviews, surveys (if conducted)</w:t>
            </w:r>
            <w:r>
              <w:br/>
            </w:r>
            <w:r>
              <w:rPr>
                <w:rFonts w:ascii="Times New Roman"/>
                <w:b w:val="false"/>
                <w:i w:val="false"/>
                <w:color w:val="000000"/>
                <w:sz w:val="20"/>
              </w:rPr>
              <w:t>
Training sessions for health-care staff and patients</w:t>
            </w:r>
            <w:r>
              <w:br/>
            </w:r>
            <w:r>
              <w:rPr>
                <w:rFonts w:ascii="Times New Roman"/>
                <w:b w:val="false"/>
                <w:i w:val="false"/>
                <w:color w:val="000000"/>
                <w:sz w:val="20"/>
              </w:rPr>
              <w:t>
Formulary committee minutes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Formulary Committee</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Prescribing antibiotics</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Guidelines on the use of antibiotics</w:t>
            </w:r>
            <w:r>
              <w:br/>
            </w:r>
            <w:r>
              <w:rPr>
                <w:rFonts w:ascii="Times New Roman"/>
                <w:b w:val="false"/>
                <w:i w:val="false"/>
                <w:color w:val="000000"/>
                <w:sz w:val="20"/>
              </w:rPr>
              <w:t>
Assessment of appropriateness of antimicrobial prescribing</w:t>
            </w:r>
            <w:r>
              <w:br/>
            </w:r>
            <w:r>
              <w:rPr>
                <w:rFonts w:ascii="Times New Roman"/>
                <w:b w:val="false"/>
                <w:i w:val="false"/>
                <w:color w:val="000000"/>
                <w:sz w:val="20"/>
              </w:rPr>
              <w:t>
Percentage of antimicrobial prescriptions to total prescriptions</w:t>
            </w:r>
            <w:r>
              <w:br/>
            </w:r>
            <w:r>
              <w:rPr>
                <w:rFonts w:ascii="Times New Roman"/>
                <w:b w:val="false"/>
                <w:i w:val="false"/>
                <w:color w:val="000000"/>
                <w:sz w:val="20"/>
              </w:rPr>
              <w:t>
Interviews, surveys (if conducted)</w:t>
            </w:r>
            <w:r>
              <w:br/>
            </w:r>
            <w:r>
              <w:rPr>
                <w:rFonts w:ascii="Times New Roman"/>
                <w:b w:val="false"/>
                <w:i w:val="false"/>
                <w:color w:val="000000"/>
                <w:sz w:val="20"/>
              </w:rPr>
              <w:t>
Training sessions for health staff and patients</w:t>
            </w:r>
            <w:r>
              <w:br/>
            </w:r>
            <w:r>
              <w:rPr>
                <w:rFonts w:ascii="Times New Roman"/>
                <w:b w:val="false"/>
                <w:i w:val="false"/>
                <w:color w:val="000000"/>
                <w:sz w:val="20"/>
              </w:rPr>
              <w:t>
Formulary Commission protocols</w:t>
            </w:r>
            <w:r>
              <w:br/>
            </w:r>
            <w:r>
              <w:rPr>
                <w:rFonts w:ascii="Times New Roman"/>
                <w:b w:val="false"/>
                <w:i w:val="false"/>
                <w:color w:val="000000"/>
                <w:sz w:val="20"/>
              </w:rPr>
              <w:t>
Multidisciplinary team for antibiotic use</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Chairperson of the Formulary Commission Clinical Pharmacologist Head of Departments Pharmacy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drug utilisation assessments (ABC and VEN analyses)</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drug utilisation assessment (ABC and VEN tests)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 of the Formulary Committee, Clinical Pharmacologist, Head of Pharmacy</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points:</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Percentage of compliance:</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Note: 0 points - no or full compliance, 5 points - partial compliance, 10 points - full compliance. The qualitative assessment of the outcomes shall be based on a grading equivalents scale, with a maximum score of 100%: 90-100% - “Excellent”; 75-89% - “Good”; 50-74% - “Fair”; &lt;50% - “Failed”.</w:t>
      </w:r>
    </w:p>
    <w:p>
      <w:pPr>
        <w:spacing w:after="0"/>
        <w:ind w:left="0"/>
        <w:jc w:val="both"/>
      </w:pPr>
      <w:r>
        <w:rPr>
          <w:rFonts w:ascii="Times New Roman"/>
          <w:b w:val="false"/>
          <w:i w:val="false"/>
          <w:color w:val="000000"/>
          <w:sz w:val="28"/>
        </w:rPr>
        <w:t>
      Conclusion:</w:t>
      </w:r>
    </w:p>
    <w:p>
      <w:pPr>
        <w:spacing w:after="0"/>
        <w:ind w:left="0"/>
        <w:jc w:val="both"/>
      </w:pPr>
      <w:r>
        <w:rPr>
          <w:rFonts w:ascii="Times New Roman"/>
          <w:b w:val="false"/>
          <w:i w:val="false"/>
          <w:color w:val="000000"/>
          <w:sz w:val="28"/>
        </w:rPr>
        <w:t>
      Commission:</w:t>
      </w:r>
    </w:p>
    <w:p>
      <w:pPr>
        <w:spacing w:after="0"/>
        <w:ind w:left="0"/>
        <w:jc w:val="both"/>
      </w:pPr>
      <w:r>
        <w:rPr>
          <w:rFonts w:ascii="Times New Roman"/>
          <w:b w:val="false"/>
          <w:i w:val="false"/>
          <w:color w:val="000000"/>
          <w:sz w:val="28"/>
        </w:rPr>
        <w:t>
      1. Chairperson of the Formulary Commission</w:t>
      </w:r>
    </w:p>
    <w:p>
      <w:pPr>
        <w:spacing w:after="0"/>
        <w:ind w:left="0"/>
        <w:jc w:val="both"/>
      </w:pPr>
      <w:r>
        <w:rPr>
          <w:rFonts w:ascii="Times New Roman"/>
          <w:b w:val="false"/>
          <w:i w:val="false"/>
          <w:color w:val="000000"/>
          <w:sz w:val="28"/>
        </w:rPr>
        <w:t>
      2. Clinical Pharmacologist</w:t>
      </w:r>
    </w:p>
    <w:p>
      <w:pPr>
        <w:spacing w:after="0"/>
        <w:ind w:left="0"/>
        <w:jc w:val="both"/>
      </w:pPr>
      <w:r>
        <w:rPr>
          <w:rFonts w:ascii="Times New Roman"/>
          <w:b w:val="false"/>
          <w:i w:val="false"/>
          <w:color w:val="000000"/>
          <w:sz w:val="28"/>
        </w:rPr>
        <w:t>
      3. Head of the Patient Support and Internal Audit Service</w:t>
      </w:r>
    </w:p>
    <w:p>
      <w:pPr>
        <w:spacing w:after="0"/>
        <w:ind w:left="0"/>
        <w:jc w:val="both"/>
      </w:pPr>
      <w:r>
        <w:rPr>
          <w:rFonts w:ascii="Times New Roman"/>
          <w:b w:val="false"/>
          <w:i w:val="false"/>
          <w:color w:val="000000"/>
          <w:sz w:val="28"/>
        </w:rPr>
        <w:t>
      4. Head Nurse</w:t>
      </w:r>
    </w:p>
    <w:p>
      <w:pPr>
        <w:spacing w:after="0"/>
        <w:ind w:left="0"/>
        <w:jc w:val="both"/>
      </w:pPr>
      <w:r>
        <w:rPr>
          <w:rFonts w:ascii="Times New Roman"/>
          <w:b w:val="false"/>
          <w:i w:val="false"/>
          <w:color w:val="000000"/>
          <w:sz w:val="28"/>
        </w:rPr>
        <w:t>
      5. Pharmacy Manager(s)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