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ad29" w14:textId="55ea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a smoking hazard warning for signs in places where tobacco products, including heated tobacco products, hookah tobacco, hookah mixture, and tobacco heating systems are sold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DSM-163/2020 of October 28, 2020. Registered with the Ministry of Justice of the Republic of Kazakhstan on October 30, 2020 under No. 21568.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Healthcare of the Republic of Kazakhstan dated 16.07.2024 № 56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In accordance with clause 3 of Article 110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16.07.2024 № 56 (shall be enforced upon expiry of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To approve the smoking hazard warning for signs in places where tobacco products, including heated tobacco products, hookah tobacco, hookah mixture, and tobacco heating systems are sold, according to the Appendix to this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is in the wording of the order of the Minister of Healthcare of the Republic of Kazakhstan dated 16.07.2024 № 56 (shall be enforced upon expiry of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That Order of the Minister of Healthcare and Social Development of the Republic of Kazakhstan № 442 dated June 2, 2015 “On Approval of Warnings on Harmful Consumption of Tobacco Products in Places of Sale, on the Package and Packaging of Tobacco Products” shall be deemed to have lost force (registered with the Register of State Registration of Regulatory Legal Acts under № 11538, published on July 20, 2015 in Adilet, the information and legal system).</w:t>
      </w:r>
    </w:p>
    <w:bookmarkEnd w:id="1"/>
    <w:bookmarkStart w:name="z3" w:id="2"/>
    <w:p>
      <w:pPr>
        <w:spacing w:after="0"/>
        <w:ind w:left="0"/>
        <w:jc w:val="both"/>
      </w:pPr>
      <w:r>
        <w:rPr>
          <w:rFonts w:ascii="Times New Roman"/>
          <w:b w:val="false"/>
          <w:i w:val="false"/>
          <w:color w:val="000000"/>
          <w:sz w:val="28"/>
        </w:rPr>
        <w:t>
      3. That in compliance with the legislation of the Republic of Kazakhstan, the Department of Public Health Policy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hereof on the website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submission to the Legal Department of the Ministry of Healthcare of the Republic of Kazakhstan of information on the implementation of the measures specified in sub-paragraphs 1) and 2) of this paragraph.</w:t>
      </w:r>
    </w:p>
    <w:bookmarkEnd w:id="5"/>
    <w:bookmarkStart w:name="z7" w:id="6"/>
    <w:p>
      <w:pPr>
        <w:spacing w:after="0"/>
        <w:ind w:left="0"/>
        <w:jc w:val="both"/>
      </w:pPr>
      <w:r>
        <w:rPr>
          <w:rFonts w:ascii="Times New Roman"/>
          <w:b w:val="false"/>
          <w:i w:val="false"/>
          <w:color w:val="000000"/>
          <w:sz w:val="28"/>
        </w:rPr>
        <w:t>
      4. That the supervising Vice-Minister of Healthcare of the Republic of Kazakhstan shall be charged with control over execution hereof.</w:t>
      </w:r>
    </w:p>
    <w:bookmarkEnd w:id="6"/>
    <w:bookmarkStart w:name="z8" w:id="7"/>
    <w:p>
      <w:pPr>
        <w:spacing w:after="0"/>
        <w:ind w:left="0"/>
        <w:jc w:val="both"/>
      </w:pPr>
      <w:r>
        <w:rPr>
          <w:rFonts w:ascii="Times New Roman"/>
          <w:b w:val="false"/>
          <w:i w:val="false"/>
          <w:color w:val="000000"/>
          <w:sz w:val="28"/>
        </w:rPr>
        <w:t>
      5.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 R. Dalenov</w:t>
      </w:r>
    </w:p>
    <w:p>
      <w:pPr>
        <w:spacing w:after="0"/>
        <w:ind w:left="0"/>
        <w:jc w:val="both"/>
      </w:pPr>
      <w:r>
        <w:rPr>
          <w:rFonts w:ascii="Times New Roman"/>
          <w:b w:val="false"/>
          <w:i w:val="false"/>
          <w:color w:val="000000"/>
          <w:sz w:val="28"/>
        </w:rPr>
        <w:t>
      " " __________2020</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
      Minister of Trade and Integration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 B. Sultanov</w:t>
      </w:r>
    </w:p>
    <w:p>
      <w:pPr>
        <w:spacing w:after="0"/>
        <w:ind w:left="0"/>
        <w:jc w:val="both"/>
      </w:pPr>
      <w:r>
        <w:rPr>
          <w:rFonts w:ascii="Times New Roman"/>
          <w:b w:val="false"/>
          <w:i w:val="false"/>
          <w:color w:val="000000"/>
          <w:sz w:val="28"/>
        </w:rPr>
        <w:t>
      " " ____________2020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DSM-163/2020 </w:t>
            </w:r>
            <w:r>
              <w:br/>
            </w:r>
            <w:r>
              <w:rPr>
                <w:rFonts w:ascii="Times New Roman"/>
                <w:b w:val="false"/>
                <w:i w:val="false"/>
                <w:color w:val="000000"/>
                <w:sz w:val="20"/>
              </w:rPr>
              <w:t>dated October 28, 2020</w:t>
            </w:r>
          </w:p>
        </w:tc>
      </w:tr>
    </w:tbl>
    <w:bookmarkStart w:name="z10" w:id="8"/>
    <w:p>
      <w:pPr>
        <w:spacing w:after="0"/>
        <w:ind w:left="0"/>
        <w:jc w:val="left"/>
      </w:pPr>
      <w:r>
        <w:rPr>
          <w:rFonts w:ascii="Times New Roman"/>
          <w:b/>
          <w:i w:val="false"/>
          <w:color w:val="000000"/>
        </w:rPr>
        <w:t xml:space="preserve"> The smoking hazard warning for signs in places where tobacco products, including heated tobacco products, hookah tobacco, hookah mixture, and tobacco heating systems are sold</w:t>
      </w:r>
    </w:p>
    <w:bookmarkEnd w:id="8"/>
    <w:p>
      <w:pPr>
        <w:spacing w:after="0"/>
        <w:ind w:left="0"/>
        <w:jc w:val="both"/>
      </w:pPr>
      <w:r>
        <w:rPr>
          <w:rFonts w:ascii="Times New Roman"/>
          <w:b w:val="false"/>
          <w:i w:val="false"/>
          <w:color w:val="ff0000"/>
          <w:sz w:val="28"/>
        </w:rPr>
        <w:t>
      Footnote. Title is in the wording of the order of the Minister of Healthcare of the Republic of Kazakhstan dated 16.07.2024 № 56 (shall be enforced upon expiry of ten calendar days after the date of its first official publication).</w:t>
      </w:r>
    </w:p>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1. Warnings about the hazard of smoking for signs in places where tobacco products, including heated tobacco products, hookah tobacco, hookah mixtures, and tobacco heating systems (hereinafter - "tobacco products") are sold have been developed in accordance with clause 3 of Article 110 of the Code of the Republic of Kazakhstan "On Public Health and the Healthcare System" and shall represent a warning inscription about the destructive consequences of tobacco consumption and inhalation of tobacco smoke on the human body (hereinafter - Warning inscription).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is in the wording of the order of the Minister of Healthcare of the Republic of Kazakhstan dated 16.07.2024 № 56 (shall be enforced upon expiry of ten calendar days after the date of its first official publication).</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The following terms shall be used in these Warnings:</w:t>
      </w:r>
    </w:p>
    <w:bookmarkEnd w:id="11"/>
    <w:bookmarkStart w:name="z14" w:id="12"/>
    <w:p>
      <w:pPr>
        <w:spacing w:after="0"/>
        <w:ind w:left="0"/>
        <w:jc w:val="both"/>
      </w:pPr>
      <w:r>
        <w:rPr>
          <w:rFonts w:ascii="Times New Roman"/>
          <w:b w:val="false"/>
          <w:i w:val="false"/>
          <w:color w:val="000000"/>
          <w:sz w:val="28"/>
        </w:rPr>
        <w:t>
      1) tobacco products means products made in whole or in part from the tobacco leaf and/or other parts of the tobacco plant as raw material, prepared so as to be used for smoking, sucking, chewing, sniffing or other modes of consumption, including by means of a tobacco heating system or any other device;</w:t>
      </w:r>
    </w:p>
    <w:bookmarkEnd w:id="12"/>
    <w:bookmarkStart w:name="z15" w:id="13"/>
    <w:p>
      <w:pPr>
        <w:spacing w:after="0"/>
        <w:ind w:left="0"/>
        <w:jc w:val="both"/>
      </w:pPr>
      <w:r>
        <w:rPr>
          <w:rFonts w:ascii="Times New Roman"/>
          <w:b w:val="false"/>
          <w:i w:val="false"/>
          <w:color w:val="000000"/>
          <w:sz w:val="28"/>
        </w:rPr>
        <w:t>
      2) hookah tobacco means a type of smoking tobacco product intended for smoking with a hookah and consisting of a mixture of cut or torn raw materials with or without addition of non-tobacco raw materials and other ingredients;</w:t>
      </w:r>
    </w:p>
    <w:bookmarkEnd w:id="13"/>
    <w:bookmarkStart w:name="z16" w:id="14"/>
    <w:p>
      <w:pPr>
        <w:spacing w:after="0"/>
        <w:ind w:left="0"/>
        <w:jc w:val="both"/>
      </w:pPr>
      <w:r>
        <w:rPr>
          <w:rFonts w:ascii="Times New Roman"/>
          <w:b w:val="false"/>
          <w:i w:val="false"/>
          <w:color w:val="000000"/>
          <w:sz w:val="28"/>
        </w:rPr>
        <w:t>
      3) hookah mixture - a product made without using tobacco leaf as a raw material, prepared in such a way as to be used for consumption with the use of a hookah;</w:t>
      </w:r>
    </w:p>
    <w:bookmarkEnd w:id="14"/>
    <w:bookmarkStart w:name="z17" w:id="15"/>
    <w:p>
      <w:pPr>
        <w:spacing w:after="0"/>
        <w:ind w:left="0"/>
        <w:jc w:val="both"/>
      </w:pPr>
      <w:r>
        <w:rPr>
          <w:rFonts w:ascii="Times New Roman"/>
          <w:b w:val="false"/>
          <w:i w:val="false"/>
          <w:color w:val="000000"/>
          <w:sz w:val="28"/>
        </w:rPr>
        <w:t>
      4) tobacco heating system - a device used for heating tobacco to form an aerosol containing nicotine;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order of the Minister of Healthcare of the Republic of Kazakhstan dated 16.07.2024 № 56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Clause 2 as amended by order of the Minister of Health of the Republic of Kazakhstan dated 16.07.2024 № 56 (shall be brought into force ten calendar days after the day of its first official publication).</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In places where tobacco products are sold, a sign with the following content must be displayed prominently: "Sale of tobacco products, including heated tobacco products, hookah tobacco, hookah mixture, and tobacco heating systems, shall be prohibited to persons under the age of twenty-one."</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is in the wording of the order of the Minister of Healthcare of the Republic of Kazakhstan dated 16.07.2024 № 56 (shall be enforced upon expiry of ten calendar days after the date of its first official publication).</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Chapter 2: Text of a warning inscription to be placed at wholesale and retail outlets for tobacco products</w:t>
      </w:r>
    </w:p>
    <w:bookmarkEnd w:id="17"/>
    <w:bookmarkStart w:name="z21" w:id="18"/>
    <w:p>
      <w:pPr>
        <w:spacing w:after="0"/>
        <w:ind w:left="0"/>
        <w:jc w:val="both"/>
      </w:pPr>
      <w:r>
        <w:rPr>
          <w:rFonts w:ascii="Times New Roman"/>
          <w:b w:val="false"/>
          <w:i w:val="false"/>
          <w:color w:val="000000"/>
          <w:sz w:val="28"/>
        </w:rPr>
        <w:t>
      4. A warning sign shall be placed in places where tobacco products are sold at wholesale and retail and shall contain the text:</w:t>
      </w:r>
    </w:p>
    <w:bookmarkEnd w:id="18"/>
    <w:bookmarkStart w:name="z22" w:id="19"/>
    <w:p>
      <w:pPr>
        <w:spacing w:after="0"/>
        <w:ind w:left="0"/>
        <w:jc w:val="both"/>
      </w:pPr>
      <w:r>
        <w:rPr>
          <w:rFonts w:ascii="Times New Roman"/>
          <w:b w:val="false"/>
          <w:i w:val="false"/>
          <w:color w:val="000000"/>
          <w:sz w:val="28"/>
        </w:rPr>
        <w:t>
      1) “Smoking causes periodontal disease and loss of teeth”;</w:t>
      </w:r>
    </w:p>
    <w:bookmarkEnd w:id="19"/>
    <w:bookmarkStart w:name="z23" w:id="20"/>
    <w:p>
      <w:pPr>
        <w:spacing w:after="0"/>
        <w:ind w:left="0"/>
        <w:jc w:val="both"/>
      </w:pPr>
      <w:r>
        <w:rPr>
          <w:rFonts w:ascii="Times New Roman"/>
          <w:b w:val="false"/>
          <w:i w:val="false"/>
          <w:color w:val="000000"/>
          <w:sz w:val="28"/>
        </w:rPr>
        <w:t>
      2) “Smoking causes premature skin aging”;</w:t>
      </w:r>
    </w:p>
    <w:bookmarkEnd w:id="20"/>
    <w:bookmarkStart w:name="z24" w:id="21"/>
    <w:p>
      <w:pPr>
        <w:spacing w:after="0"/>
        <w:ind w:left="0"/>
        <w:jc w:val="both"/>
      </w:pPr>
      <w:r>
        <w:rPr>
          <w:rFonts w:ascii="Times New Roman"/>
          <w:b w:val="false"/>
          <w:i w:val="false"/>
          <w:color w:val="000000"/>
          <w:sz w:val="28"/>
        </w:rPr>
        <w:t>
      3) “Smoking causes nicotine addiction”;</w:t>
      </w:r>
    </w:p>
    <w:bookmarkEnd w:id="21"/>
    <w:bookmarkStart w:name="z25" w:id="22"/>
    <w:p>
      <w:pPr>
        <w:spacing w:after="0"/>
        <w:ind w:left="0"/>
        <w:jc w:val="both"/>
      </w:pPr>
      <w:r>
        <w:rPr>
          <w:rFonts w:ascii="Times New Roman"/>
          <w:b w:val="false"/>
          <w:i w:val="false"/>
          <w:color w:val="000000"/>
          <w:sz w:val="28"/>
        </w:rPr>
        <w:t xml:space="preserve">
      4) “Smoking causes infertility and miscarriages”; </w:t>
      </w:r>
    </w:p>
    <w:bookmarkEnd w:id="22"/>
    <w:bookmarkStart w:name="z26" w:id="23"/>
    <w:p>
      <w:pPr>
        <w:spacing w:after="0"/>
        <w:ind w:left="0"/>
        <w:jc w:val="both"/>
      </w:pPr>
      <w:r>
        <w:rPr>
          <w:rFonts w:ascii="Times New Roman"/>
          <w:b w:val="false"/>
          <w:i w:val="false"/>
          <w:color w:val="000000"/>
          <w:sz w:val="28"/>
        </w:rPr>
        <w:t xml:space="preserve">
      5) “Smoking causes impotence”; </w:t>
      </w:r>
    </w:p>
    <w:bookmarkEnd w:id="23"/>
    <w:bookmarkStart w:name="z27" w:id="24"/>
    <w:p>
      <w:pPr>
        <w:spacing w:after="0"/>
        <w:ind w:left="0"/>
        <w:jc w:val="both"/>
      </w:pPr>
      <w:r>
        <w:rPr>
          <w:rFonts w:ascii="Times New Roman"/>
          <w:b w:val="false"/>
          <w:i w:val="false"/>
          <w:color w:val="000000"/>
          <w:sz w:val="28"/>
        </w:rPr>
        <w:t>
      6) “Smoking during pregnancy harms your baby”.</w:t>
      </w:r>
    </w:p>
    <w:bookmarkEnd w:id="24"/>
    <w:bookmarkStart w:name="z28" w:id="25"/>
    <w:p>
      <w:pPr>
        <w:spacing w:after="0"/>
        <w:ind w:left="0"/>
        <w:jc w:val="left"/>
      </w:pPr>
      <w:r>
        <w:rPr>
          <w:rFonts w:ascii="Times New Roman"/>
          <w:b/>
          <w:i w:val="false"/>
          <w:color w:val="000000"/>
        </w:rPr>
        <w:t xml:space="preserve"> Chapter 3: Parameters of warning inscription to be displayed at wholesale and retail tobacco product outlets</w:t>
      </w:r>
    </w:p>
    <w:bookmarkEnd w:id="25"/>
    <w:bookmarkStart w:name="z29" w:id="26"/>
    <w:p>
      <w:pPr>
        <w:spacing w:after="0"/>
        <w:ind w:left="0"/>
        <w:jc w:val="both"/>
      </w:pPr>
      <w:r>
        <w:rPr>
          <w:rFonts w:ascii="Times New Roman"/>
          <w:b w:val="false"/>
          <w:i w:val="false"/>
          <w:color w:val="000000"/>
          <w:sz w:val="28"/>
        </w:rPr>
        <w:t xml:space="preserve">
      5. Warning inscription posted in places of wholesale and retail sale of tobacco products shall comply with the following parameters: </w:t>
      </w:r>
    </w:p>
    <w:bookmarkEnd w:id="26"/>
    <w:bookmarkStart w:name="z30" w:id="27"/>
    <w:p>
      <w:pPr>
        <w:spacing w:after="0"/>
        <w:ind w:left="0"/>
        <w:jc w:val="both"/>
      </w:pPr>
      <w:r>
        <w:rPr>
          <w:rFonts w:ascii="Times New Roman"/>
          <w:b w:val="false"/>
          <w:i w:val="false"/>
          <w:color w:val="000000"/>
          <w:sz w:val="28"/>
        </w:rPr>
        <w:t>
      1) it is printed in the following order: on the left or top - in the state language, on the right or bottom - in the Russian language;</w:t>
      </w:r>
    </w:p>
    <w:bookmarkEnd w:id="27"/>
    <w:bookmarkStart w:name="z31" w:id="28"/>
    <w:p>
      <w:pPr>
        <w:spacing w:after="0"/>
        <w:ind w:left="0"/>
        <w:jc w:val="both"/>
      </w:pPr>
      <w:r>
        <w:rPr>
          <w:rFonts w:ascii="Times New Roman"/>
          <w:b w:val="false"/>
          <w:i w:val="false"/>
          <w:color w:val="000000"/>
          <w:sz w:val="28"/>
        </w:rPr>
        <w:t>
      2) the font name - Helvetica kz and Helvetica accordingly to the language;</w:t>
      </w:r>
    </w:p>
    <w:bookmarkEnd w:id="28"/>
    <w:bookmarkStart w:name="z32" w:id="29"/>
    <w:p>
      <w:pPr>
        <w:spacing w:after="0"/>
        <w:ind w:left="0"/>
        <w:jc w:val="both"/>
      </w:pPr>
      <w:r>
        <w:rPr>
          <w:rFonts w:ascii="Times New Roman"/>
          <w:b w:val="false"/>
          <w:i w:val="false"/>
          <w:color w:val="000000"/>
          <w:sz w:val="28"/>
        </w:rPr>
        <w:t>
      3) font size - 80 or larger;</w:t>
      </w:r>
    </w:p>
    <w:bookmarkEnd w:id="29"/>
    <w:bookmarkStart w:name="z33" w:id="30"/>
    <w:p>
      <w:pPr>
        <w:spacing w:after="0"/>
        <w:ind w:left="0"/>
        <w:jc w:val="both"/>
      </w:pPr>
      <w:r>
        <w:rPr>
          <w:rFonts w:ascii="Times New Roman"/>
          <w:b w:val="false"/>
          <w:i w:val="false"/>
          <w:color w:val="000000"/>
          <w:sz w:val="28"/>
        </w:rPr>
        <w:t>
      4) direction - from left to right, parallel to the bottom edge;</w:t>
      </w:r>
    </w:p>
    <w:bookmarkEnd w:id="30"/>
    <w:bookmarkStart w:name="z34" w:id="31"/>
    <w:p>
      <w:pPr>
        <w:spacing w:after="0"/>
        <w:ind w:left="0"/>
        <w:jc w:val="both"/>
      </w:pPr>
      <w:r>
        <w:rPr>
          <w:rFonts w:ascii="Times New Roman"/>
          <w:b w:val="false"/>
          <w:i w:val="false"/>
          <w:color w:val="000000"/>
          <w:sz w:val="28"/>
        </w:rPr>
        <w:t>
      5) paper colour - white, spectrum CMYK 255.255.255.</w:t>
      </w:r>
    </w:p>
    <w:bookmarkEnd w:id="31"/>
    <w:bookmarkStart w:name="z35" w:id="32"/>
    <w:p>
      <w:pPr>
        <w:spacing w:after="0"/>
        <w:ind w:left="0"/>
        <w:jc w:val="both"/>
      </w:pPr>
      <w:r>
        <w:rPr>
          <w:rFonts w:ascii="Times New Roman"/>
          <w:b w:val="false"/>
          <w:i w:val="false"/>
          <w:color w:val="000000"/>
          <w:sz w:val="28"/>
        </w:rPr>
        <w:t>
      6. Placement of a warning inscription in places of wholesale and retail sale of tobacco products shall comply with the following requirements:</w:t>
      </w:r>
    </w:p>
    <w:bookmarkEnd w:id="32"/>
    <w:bookmarkStart w:name="z36" w:id="33"/>
    <w:p>
      <w:pPr>
        <w:spacing w:after="0"/>
        <w:ind w:left="0"/>
        <w:jc w:val="both"/>
      </w:pPr>
      <w:r>
        <w:rPr>
          <w:rFonts w:ascii="Times New Roman"/>
          <w:b w:val="false"/>
          <w:i w:val="false"/>
          <w:color w:val="000000"/>
          <w:sz w:val="28"/>
        </w:rPr>
        <w:t>
      1) the placement area is A4 format or larger;</w:t>
      </w:r>
    </w:p>
    <w:bookmarkEnd w:id="33"/>
    <w:bookmarkStart w:name="z37" w:id="34"/>
    <w:p>
      <w:pPr>
        <w:spacing w:after="0"/>
        <w:ind w:left="0"/>
        <w:jc w:val="both"/>
      </w:pPr>
      <w:r>
        <w:rPr>
          <w:rFonts w:ascii="Times New Roman"/>
          <w:b w:val="false"/>
          <w:i w:val="false"/>
          <w:color w:val="000000"/>
          <w:sz w:val="28"/>
        </w:rPr>
        <w:t xml:space="preserve">
      2) it is positioned at least 150 centimetres and not more than 200 centimetres from the floor; </w:t>
      </w:r>
    </w:p>
    <w:bookmarkEnd w:id="34"/>
    <w:bookmarkStart w:name="z38" w:id="35"/>
    <w:p>
      <w:pPr>
        <w:spacing w:after="0"/>
        <w:ind w:left="0"/>
        <w:jc w:val="both"/>
      </w:pPr>
      <w:r>
        <w:rPr>
          <w:rFonts w:ascii="Times New Roman"/>
          <w:b w:val="false"/>
          <w:i w:val="false"/>
          <w:color w:val="000000"/>
          <w:sz w:val="28"/>
        </w:rPr>
        <w:t>
      3) it is located in the immediate vicinity of the point of sale.</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