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f84a" w14:textId="0d3f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State Registration of the Issue of Units of a Unit Investment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Agency of the Republic of Kazakhstan on Regulation and Development of the Financial Market No. 101 dated October 19, 2020. Registered with the Ministry of Justice of the Republic of Kazakhstan on October 26, 2020 No. 21508.</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accordance with the Administrative Procedural and Process-Related Code of the Republic of Kazakhstan, laws of the Republic of Kazakhstan "In Investment and Venture Funds", "On State Regulation, Control and Supervision of Financial Market and Financial Organizations", "on State Services", the Board of the Agency of the Republic of Kazakhstan on regulation and development of the financial market, hereby </w:t>
      </w:r>
      <w:r>
        <w:rPr>
          <w:rFonts w:ascii="Times New Roman"/>
          <w:b/>
          <w:i w:val="false"/>
          <w:color w:val="000000"/>
          <w:sz w:val="28"/>
        </w:rPr>
        <w:t>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Board of the Agency of the Republic of Kazakhstan on regulation and development of the financial market dated 07.06.2023 № 53 (shall be enforced upon expiry of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Rules for state registration of the issue of units of a unit investment fund.</w:t>
      </w:r>
    </w:p>
    <w:bookmarkEnd w:id="1"/>
    <w:bookmarkStart w:name="z3" w:id="2"/>
    <w:p>
      <w:pPr>
        <w:spacing w:after="0"/>
        <w:ind w:left="0"/>
        <w:jc w:val="both"/>
      </w:pPr>
      <w:r>
        <w:rPr>
          <w:rFonts w:ascii="Times New Roman"/>
          <w:b w:val="false"/>
          <w:i w:val="false"/>
          <w:color w:val="000000"/>
          <w:sz w:val="28"/>
        </w:rPr>
        <w:t>
      2. The Securities Market Department, in accordance with the procedure established by the legislation of the Republic of Kazakhstan, shall ensure:</w:t>
      </w:r>
    </w:p>
    <w:bookmarkEnd w:id="2"/>
    <w:bookmarkStart w:name="z4" w:id="3"/>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3"/>
    <w:bookmarkStart w:name="z5" w:id="4"/>
    <w:p>
      <w:pPr>
        <w:spacing w:after="0"/>
        <w:ind w:left="0"/>
        <w:jc w:val="both"/>
      </w:pPr>
      <w:r>
        <w:rPr>
          <w:rFonts w:ascii="Times New Roman"/>
          <w:b w:val="false"/>
          <w:i w:val="false"/>
          <w:color w:val="000000"/>
          <w:sz w:val="28"/>
        </w:rPr>
        <w:t>
      2) posting of this resolution on the official Internet resource of the Agency of the Republic of Kazakhstan for the Regulation and Development of the Financial Market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resolution, the submission to the Legal Department of information on the implementation of the measure provided for in subparagraph 2) of this paragraph.</w:t>
      </w:r>
    </w:p>
    <w:bookmarkEnd w:id="5"/>
    <w:bookmarkStart w:name="z7" w:id="6"/>
    <w:p>
      <w:pPr>
        <w:spacing w:after="0"/>
        <w:ind w:left="0"/>
        <w:jc w:val="both"/>
      </w:pPr>
      <w:r>
        <w:rPr>
          <w:rFonts w:ascii="Times New Roman"/>
          <w:b w:val="false"/>
          <w:i w:val="false"/>
          <w:color w:val="000000"/>
          <w:sz w:val="28"/>
        </w:rPr>
        <w:t>
      3. Control over the implementation of this resolution shall be entrusted to the supervising Deputy Chairman of the Agency of the Republic of Kazakhstan for the Regulation and Development of the Financial Market.</w:t>
      </w:r>
    </w:p>
    <w:bookmarkEnd w:id="6"/>
    <w:bookmarkStart w:name="z8" w:id="7"/>
    <w:p>
      <w:pPr>
        <w:spacing w:after="0"/>
        <w:ind w:left="0"/>
        <w:jc w:val="both"/>
      </w:pPr>
      <w:r>
        <w:rPr>
          <w:rFonts w:ascii="Times New Roman"/>
          <w:b w:val="false"/>
          <w:i w:val="false"/>
          <w:color w:val="000000"/>
          <w:sz w:val="28"/>
        </w:rPr>
        <w:t>
      4. This resolution shall be enforced upon the expiration of ten calendar days after the day of its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of the Agency of the </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 xml:space="preserve">on regulation and development </w:t>
            </w:r>
          </w:p>
          <w:p>
            <w:pPr>
              <w:spacing w:after="0"/>
              <w:ind w:left="0"/>
              <w:jc w:val="left"/>
            </w:pPr>
          </w:p>
          <w:p>
            <w:pPr>
              <w:spacing w:after="20"/>
              <w:ind w:left="20"/>
              <w:jc w:val="both"/>
            </w:pPr>
            <w:r>
              <w:rPr>
                <w:rFonts w:ascii="Times New Roman"/>
                <w:b w:val="false"/>
                <w:i/>
                <w:color w:val="000000"/>
                <w:sz w:val="20"/>
              </w:rPr>
              <w:t>of the financial market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Abylkassymova </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 ___________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w:t>
            </w:r>
            <w:r>
              <w:br/>
            </w:r>
            <w:r>
              <w:rPr>
                <w:rFonts w:ascii="Times New Roman"/>
                <w:b w:val="false"/>
                <w:i w:val="false"/>
                <w:color w:val="000000"/>
                <w:sz w:val="20"/>
              </w:rPr>
              <w:t xml:space="preserve">Agency Board Republic of </w:t>
            </w:r>
            <w:r>
              <w:br/>
            </w:r>
            <w:r>
              <w:rPr>
                <w:rFonts w:ascii="Times New Roman"/>
                <w:b w:val="false"/>
                <w:i w:val="false"/>
                <w:color w:val="000000"/>
                <w:sz w:val="20"/>
              </w:rPr>
              <w:t xml:space="preserve">Kazakhstan on regulation and </w:t>
            </w:r>
            <w:r>
              <w:br/>
            </w:r>
            <w:r>
              <w:rPr>
                <w:rFonts w:ascii="Times New Roman"/>
                <w:b w:val="false"/>
                <w:i w:val="false"/>
                <w:color w:val="000000"/>
                <w:sz w:val="20"/>
              </w:rPr>
              <w:t>development financial market</w:t>
            </w:r>
            <w:r>
              <w:br/>
            </w:r>
            <w:r>
              <w:rPr>
                <w:rFonts w:ascii="Times New Roman"/>
                <w:b w:val="false"/>
                <w:i w:val="false"/>
                <w:color w:val="000000"/>
                <w:sz w:val="20"/>
              </w:rPr>
              <w:t>dated October 19, 2020 № 101</w:t>
            </w:r>
          </w:p>
        </w:tc>
      </w:tr>
    </w:tbl>
    <w:bookmarkStart w:name="z12" w:id="9"/>
    <w:p>
      <w:pPr>
        <w:spacing w:after="0"/>
        <w:ind w:left="0"/>
        <w:jc w:val="left"/>
      </w:pPr>
      <w:r>
        <w:rPr>
          <w:rFonts w:ascii="Times New Roman"/>
          <w:b/>
          <w:i w:val="false"/>
          <w:color w:val="000000"/>
        </w:rPr>
        <w:t xml:space="preserve"> Rules for state registration of the issue of units from a unit investment fund</w:t>
      </w:r>
    </w:p>
    <w:bookmarkEnd w:id="9"/>
    <w:p>
      <w:pPr>
        <w:spacing w:after="0"/>
        <w:ind w:left="0"/>
        <w:jc w:val="both"/>
      </w:pPr>
      <w:r>
        <w:rPr>
          <w:rFonts w:ascii="Times New Roman"/>
          <w:b w:val="false"/>
          <w:i w:val="false"/>
          <w:color w:val="ff0000"/>
          <w:sz w:val="28"/>
        </w:rPr>
        <w:t>
      Footnote. The Rules as amended by the Board of the Agency of the Republic of Kazakhstan on regulation and development of the financial market dated 07.06.2023 № 53 (shall be enforced upon expiry of ten calendar days after the date of its first official publication).</w:t>
      </w:r>
    </w:p>
    <w:bookmarkStart w:name="z13" w:id="10"/>
    <w:p>
      <w:pPr>
        <w:spacing w:after="0"/>
        <w:ind w:left="0"/>
        <w:jc w:val="left"/>
      </w:pPr>
      <w:r>
        <w:rPr>
          <w:rFonts w:ascii="Times New Roman"/>
          <w:b/>
          <w:i w:val="false"/>
          <w:color w:val="000000"/>
        </w:rPr>
        <w:t xml:space="preserve"> Chapter 1. General provisions </w:t>
      </w:r>
    </w:p>
    <w:bookmarkEnd w:id="10"/>
    <w:bookmarkStart w:name="z23" w:id="11"/>
    <w:p>
      <w:pPr>
        <w:spacing w:after="0"/>
        <w:ind w:left="0"/>
        <w:jc w:val="both"/>
      </w:pPr>
      <w:r>
        <w:rPr>
          <w:rFonts w:ascii="Times New Roman"/>
          <w:b w:val="false"/>
          <w:i w:val="false"/>
          <w:color w:val="000000"/>
          <w:sz w:val="28"/>
        </w:rPr>
        <w:t>
      1. These Rules for state registration of the issue of units from a unit investment fund (hereinafter refered to as the Rules) have been developed in accordance with  the Administrative Procedural and Process-Related Code of the Republic of Kazakhstan, the Law of the Republic of Kazakhstan "On Investment and Venture Funds" (hereinafter refered to as the Law on investment funds), Law " On state regulation, control and supervision of the financial market and financial organizations ", Law of the Republic of Kazakhstan "On state services" (hereinafter refered to as the Law on state services).</w:t>
      </w:r>
    </w:p>
    <w:bookmarkEnd w:id="11"/>
    <w:p>
      <w:pPr>
        <w:spacing w:after="0"/>
        <w:ind w:left="0"/>
        <w:jc w:val="both"/>
      </w:pPr>
      <w:r>
        <w:rPr>
          <w:rFonts w:ascii="Times New Roman"/>
          <w:b w:val="false"/>
          <w:i w:val="false"/>
          <w:color w:val="000000"/>
          <w:sz w:val="28"/>
        </w:rPr>
        <w:t>
      2. The rules establish the conditions and procedure for state registration of the issue of units of a unit investment fund, approval of amendments and (or) additions to the rules of a unit investment fund.</w:t>
      </w:r>
    </w:p>
    <w:p>
      <w:pPr>
        <w:spacing w:after="0"/>
        <w:ind w:left="0"/>
        <w:jc w:val="both"/>
      </w:pPr>
      <w:r>
        <w:rPr>
          <w:rFonts w:ascii="Times New Roman"/>
          <w:b w:val="false"/>
          <w:i w:val="false"/>
          <w:color w:val="000000"/>
          <w:sz w:val="28"/>
        </w:rPr>
        <w:t>
      3. The following basic concepts and abbreviations are used in the Rules:</w:t>
      </w:r>
    </w:p>
    <w:p>
      <w:pPr>
        <w:spacing w:after="0"/>
        <w:ind w:left="0"/>
        <w:jc w:val="both"/>
      </w:pPr>
      <w:r>
        <w:rPr>
          <w:rFonts w:ascii="Times New Roman"/>
          <w:b w:val="false"/>
          <w:i w:val="false"/>
          <w:color w:val="000000"/>
          <w:sz w:val="28"/>
        </w:rPr>
        <w:t>
      1) management company, service provider - a professional securities market participant engaged in investment portfolio management activities on the basis of a license issued by the authorized body;</w:t>
      </w:r>
    </w:p>
    <w:p>
      <w:pPr>
        <w:spacing w:after="0"/>
        <w:ind w:left="0"/>
        <w:jc w:val="both"/>
      </w:pPr>
      <w:r>
        <w:rPr>
          <w:rFonts w:ascii="Times New Roman"/>
          <w:b w:val="false"/>
          <w:i w:val="false"/>
          <w:color w:val="000000"/>
          <w:sz w:val="28"/>
        </w:rPr>
        <w:t>
      2) Exchange Traded Fund (ETF) (Exchange Traded Funds) - interval mutual fund of index investment, the units of which are traded on the stock exchange;</w:t>
      </w:r>
    </w:p>
    <w:p>
      <w:pPr>
        <w:spacing w:after="0"/>
        <w:ind w:left="0"/>
        <w:jc w:val="both"/>
      </w:pPr>
      <w:r>
        <w:rPr>
          <w:rFonts w:ascii="Times New Roman"/>
          <w:b w:val="false"/>
          <w:i w:val="false"/>
          <w:color w:val="000000"/>
          <w:sz w:val="28"/>
        </w:rPr>
        <w:t>
      3) state service - state service "State registration of the issue of units of unit investment funds, introduction of amendments and (or) additions to the rules of a unit investment fund";</w:t>
      </w:r>
    </w:p>
    <w:p>
      <w:pPr>
        <w:spacing w:after="0"/>
        <w:ind w:left="0"/>
        <w:jc w:val="both"/>
      </w:pPr>
      <w:r>
        <w:rPr>
          <w:rFonts w:ascii="Times New Roman"/>
          <w:b w:val="false"/>
          <w:i w:val="false"/>
          <w:color w:val="000000"/>
          <w:sz w:val="28"/>
        </w:rPr>
        <w:t>
      4) unit - a registered equity security of book-entry form of issue confirming the share of its owner in the unit investment fund, the right to receive money received from the sale of assets of the unit investment fund and (or) other property in the case established by the Law on Investment Funds, in case of termination of its existence, as well as other rights related to the peculiarities of activities of unit investment funds defined by the Law on investment funds;</w:t>
      </w:r>
    </w:p>
    <w:p>
      <w:pPr>
        <w:spacing w:after="0"/>
        <w:ind w:left="0"/>
        <w:jc w:val="both"/>
      </w:pPr>
      <w:r>
        <w:rPr>
          <w:rFonts w:ascii="Times New Roman"/>
          <w:b w:val="false"/>
          <w:i w:val="false"/>
          <w:color w:val="000000"/>
          <w:sz w:val="28"/>
        </w:rPr>
        <w:t>
      5) portal - web-portal of the Central Securities Depository Joint Stock Company;</w:t>
      </w:r>
    </w:p>
    <w:p>
      <w:pPr>
        <w:spacing w:after="0"/>
        <w:ind w:left="0"/>
        <w:jc w:val="both"/>
      </w:pPr>
      <w:r>
        <w:rPr>
          <w:rFonts w:ascii="Times New Roman"/>
          <w:b w:val="false"/>
          <w:i w:val="false"/>
          <w:color w:val="000000"/>
          <w:sz w:val="28"/>
        </w:rPr>
        <w:t>
      6) application - an application for state registration of the issue of units of unit investment funds and (or) approval of amendments and (or) additions to the rules of a unit investment fund;</w:t>
      </w:r>
    </w:p>
    <w:p>
      <w:pPr>
        <w:spacing w:after="0"/>
        <w:ind w:left="0"/>
        <w:jc w:val="both"/>
      </w:pPr>
      <w:r>
        <w:rPr>
          <w:rFonts w:ascii="Times New Roman"/>
          <w:b w:val="false"/>
          <w:i w:val="false"/>
          <w:color w:val="000000"/>
          <w:sz w:val="28"/>
        </w:rPr>
        <w:t>
      7) authorized body - an authorized body for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Board of the Agency of the Republic of Kazakhstan on regulation and development of the financial market dated 22.12.2023 № 93 (shall be enforced upon expiry of ten calendar days after the date of its first official publication).</w:t>
      </w:r>
      <w:r>
        <w:br/>
      </w:r>
      <w:r>
        <w:rPr>
          <w:rFonts w:ascii="Times New Roman"/>
          <w:b w:val="false"/>
          <w:i w:val="false"/>
          <w:color w:val="000000"/>
          <w:sz w:val="28"/>
        </w:rPr>
        <w:t>
</w:t>
      </w:r>
    </w:p>
    <w:bookmarkStart w:name="z24" w:id="12"/>
    <w:p>
      <w:pPr>
        <w:spacing w:after="0"/>
        <w:ind w:left="0"/>
        <w:jc w:val="left"/>
      </w:pPr>
      <w:r>
        <w:rPr>
          <w:rFonts w:ascii="Times New Roman"/>
          <w:b/>
          <w:i w:val="false"/>
          <w:color w:val="000000"/>
        </w:rPr>
        <w:t xml:space="preserve"> Chapter 2. Conditions and procedure for state registration of the issue of units of a unit investment fund</w:t>
      </w:r>
    </w:p>
    <w:bookmarkEnd w:id="12"/>
    <w:bookmarkStart w:name="z45" w:id="13"/>
    <w:p>
      <w:pPr>
        <w:spacing w:after="0"/>
        <w:ind w:left="0"/>
        <w:jc w:val="both"/>
      </w:pPr>
      <w:r>
        <w:rPr>
          <w:rFonts w:ascii="Times New Roman"/>
          <w:b w:val="false"/>
          <w:i w:val="false"/>
          <w:color w:val="000000"/>
          <w:sz w:val="28"/>
        </w:rPr>
        <w:t>
      4. For state registration of the issue of units of a unit investment fund and approval of amendments and (or) additions to the rules of a unit investment fund, the management company shall submit documents, specified in paragraphs 1 and 1-4 of Article 20 of the Law on investment funds to the authorized body.</w:t>
      </w:r>
    </w:p>
    <w:bookmarkEnd w:id="13"/>
    <w:p>
      <w:pPr>
        <w:spacing w:after="0"/>
        <w:ind w:left="0"/>
        <w:jc w:val="both"/>
      </w:pPr>
      <w:r>
        <w:rPr>
          <w:rFonts w:ascii="Times New Roman"/>
          <w:b w:val="false"/>
          <w:i w:val="false"/>
          <w:color w:val="000000"/>
          <w:sz w:val="28"/>
        </w:rPr>
        <w:t>
      5. An application for state registration of the issue of units of a unit investment fund or approval of amendments and (or) additions to the rules of a unit investment fund attached with the required documents shall be sent by the management company to the authorized body in any form via the portal in electronic form.</w:t>
      </w:r>
    </w:p>
    <w:p>
      <w:pPr>
        <w:spacing w:after="0"/>
        <w:ind w:left="0"/>
        <w:jc w:val="both"/>
      </w:pPr>
      <w:r>
        <w:rPr>
          <w:rFonts w:ascii="Times New Roman"/>
          <w:b w:val="false"/>
          <w:i w:val="false"/>
          <w:color w:val="000000"/>
          <w:sz w:val="28"/>
        </w:rPr>
        <w:t>
      The state service shall be provided by the authorized body in accordance with the list of basic requirements for the provision of state service according to Annex 1 to the Rules.</w:t>
      </w:r>
    </w:p>
    <w:p>
      <w:pPr>
        <w:spacing w:after="0"/>
        <w:ind w:left="0"/>
        <w:jc w:val="both"/>
      </w:pPr>
      <w:r>
        <w:rPr>
          <w:rFonts w:ascii="Times New Roman"/>
          <w:b w:val="false"/>
          <w:i w:val="false"/>
          <w:color w:val="000000"/>
          <w:sz w:val="28"/>
        </w:rPr>
        <w:t>
      6. Rules of the unit investment fund shall be drawn up in the Kazakh and Russian languages and shall be executed in accordance with the structure of the rules of the unit investment fund according to Annex 3 to the Rules.</w:t>
      </w:r>
    </w:p>
    <w:p>
      <w:pPr>
        <w:spacing w:after="0"/>
        <w:ind w:left="0"/>
        <w:jc w:val="both"/>
      </w:pPr>
      <w:r>
        <w:rPr>
          <w:rFonts w:ascii="Times New Roman"/>
          <w:b w:val="false"/>
          <w:i w:val="false"/>
          <w:color w:val="000000"/>
          <w:sz w:val="28"/>
        </w:rPr>
        <w:t>
      When it is necessary to coordinate amendments and (or) additions to the rules of the unit investment fund registered by the authorized body before July 1, 2023, the management company shall provide an electronic form of the rules of the unit investment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Board of the Agency of the Republic of Kazakhstan on regulation and development of the financial market dated 22.12.2023 № 93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The rules of Exchange Traded Funds (ETFs) shall be subject to preliminary approval by the stock exchange prior to the date of submission of the application for state registration of the issue of units of exchange traded mutual funds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supplemented with paragraph 6-1 in accordance with the resolution of the Board of the Agency of the Republic of Kazakhstan on regulation and development of the financial market dated 22.12.2023 № 93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An employee of the authorized body, authorized to receive and register correspondence, on the day of receipt of the application shall accept, register and send it for execution to the subdivision responsible for the state service (hereinafter - the responsible subdivision). In case of receipt of the service recipient's application after working hours, on weekends and holidays according to the Labor Code of the Republic of Kazakhstan and the Law of the Republic of Kazakhstan "On Holidays in the Republic of Kazakhstan", acceptance of documents shall be carried out on the next working day.</w:t>
      </w:r>
    </w:p>
    <w:p>
      <w:pPr>
        <w:spacing w:after="0"/>
        <w:ind w:left="0"/>
        <w:jc w:val="both"/>
      </w:pPr>
      <w:r>
        <w:rPr>
          <w:rFonts w:ascii="Times New Roman"/>
          <w:b w:val="false"/>
          <w:i w:val="false"/>
          <w:color w:val="000000"/>
          <w:sz w:val="28"/>
        </w:rPr>
        <w:t>
      8. The employee of the responsible subdivision within 2 (two) working days from the date of registration of the application shall check the completeness of the submitted documents.</w:t>
      </w:r>
    </w:p>
    <w:p>
      <w:pPr>
        <w:spacing w:after="0"/>
        <w:ind w:left="0"/>
        <w:jc w:val="both"/>
      </w:pPr>
      <w:r>
        <w:rPr>
          <w:rFonts w:ascii="Times New Roman"/>
          <w:b w:val="false"/>
          <w:i w:val="false"/>
          <w:color w:val="000000"/>
          <w:sz w:val="28"/>
        </w:rPr>
        <w:t>
      If the fact of incompleteness of the submitted documents is established, the employee of the responsible subdivision shall prepare and send to the service recipient a motivated refusal to further consider the application within the specified period of time.</w:t>
      </w:r>
    </w:p>
    <w:p>
      <w:pPr>
        <w:spacing w:after="0"/>
        <w:ind w:left="0"/>
        <w:jc w:val="both"/>
      </w:pPr>
      <w:r>
        <w:rPr>
          <w:rFonts w:ascii="Times New Roman"/>
          <w:b w:val="false"/>
          <w:i w:val="false"/>
          <w:color w:val="000000"/>
          <w:sz w:val="28"/>
        </w:rPr>
        <w:t>
      A motivated refusal to further consider the application, signed with an electronic digital signature (hereinafter - EDS) of the authorized person of the authorized body, shall be sent to the management company through the portal in electronic form.</w:t>
      </w:r>
    </w:p>
    <w:p>
      <w:pPr>
        <w:spacing w:after="0"/>
        <w:ind w:left="0"/>
        <w:jc w:val="both"/>
      </w:pPr>
      <w:r>
        <w:rPr>
          <w:rFonts w:ascii="Times New Roman"/>
          <w:b w:val="false"/>
          <w:i w:val="false"/>
          <w:color w:val="000000"/>
          <w:sz w:val="28"/>
        </w:rPr>
        <w:t>
      9. When establishing the fact of completeness and (or) absence of expiration of the submitted documents, an employee of the responsible subdivision within 10 (ten) working days shall consider the documents for compliance with the requirements of the legislation of the Republic of Kazakhstan and prepare a draft letter on issuance of a certificate of state registration of the unit issue or refusal to provide state service.</w:t>
      </w:r>
    </w:p>
    <w:p>
      <w:pPr>
        <w:spacing w:after="0"/>
        <w:ind w:left="0"/>
        <w:jc w:val="both"/>
      </w:pPr>
      <w:r>
        <w:rPr>
          <w:rFonts w:ascii="Times New Roman"/>
          <w:b w:val="false"/>
          <w:i w:val="false"/>
          <w:color w:val="000000"/>
          <w:sz w:val="28"/>
        </w:rPr>
        <w:t>
      When identifying the grounds for refusal to provide a state service, the authorized body shall notify the service recipient of the preliminary decision to refuse to provide a state service, as well as the time and place (method) of the hearing to provide the service recipient with the opportunity to express the position on the preliminary decision.</w:t>
      </w:r>
    </w:p>
    <w:p>
      <w:pPr>
        <w:spacing w:after="0"/>
        <w:ind w:left="0"/>
        <w:jc w:val="both"/>
      </w:pPr>
      <w:r>
        <w:rPr>
          <w:rFonts w:ascii="Times New Roman"/>
          <w:b w:val="false"/>
          <w:i w:val="false"/>
          <w:color w:val="000000"/>
          <w:sz w:val="28"/>
        </w:rPr>
        <w:t>
      Notification of the hearing is sent at least 3 (three) working days before the end of the term of the state service. The hearing shall be held not later than 2 (two) working days from the date of notification.</w:t>
      </w:r>
    </w:p>
    <w:p>
      <w:pPr>
        <w:spacing w:after="0"/>
        <w:ind w:left="0"/>
        <w:jc w:val="both"/>
      </w:pPr>
      <w:r>
        <w:rPr>
          <w:rFonts w:ascii="Times New Roman"/>
          <w:b w:val="false"/>
          <w:i w:val="false"/>
          <w:color w:val="000000"/>
          <w:sz w:val="28"/>
        </w:rPr>
        <w:t>
      According to the results of the hearing, the authorized body shall issue a letter (certificate) or a reasoned refusal to provide a state service.</w:t>
      </w:r>
    </w:p>
    <w:p>
      <w:pPr>
        <w:spacing w:after="0"/>
        <w:ind w:left="0"/>
        <w:jc w:val="both"/>
      </w:pPr>
      <w:r>
        <w:rPr>
          <w:rFonts w:ascii="Times New Roman"/>
          <w:b w:val="false"/>
          <w:i w:val="false"/>
          <w:color w:val="000000"/>
          <w:sz w:val="28"/>
        </w:rPr>
        <w:t>
      The employee of the responsible unit within 1 (one) working day after signing the result of the state service shall send it to the management company in the "personal cabinet" in electronic form, certified by the EDS of the authorized person of the authorized body.</w:t>
      </w:r>
    </w:p>
    <w:p>
      <w:pPr>
        <w:spacing w:after="0"/>
        <w:ind w:left="0"/>
        <w:jc w:val="both"/>
      </w:pPr>
      <w:r>
        <w:rPr>
          <w:rFonts w:ascii="Times New Roman"/>
          <w:b w:val="false"/>
          <w:i w:val="false"/>
          <w:color w:val="000000"/>
          <w:sz w:val="28"/>
        </w:rPr>
        <w:t>
      10. Information on the stage of rendering of state service shall be updated automatically in the information system of monitoring of state service rendering.</w:t>
      </w:r>
    </w:p>
    <w:p>
      <w:pPr>
        <w:spacing w:after="0"/>
        <w:ind w:left="0"/>
        <w:jc w:val="both"/>
      </w:pPr>
      <w:r>
        <w:rPr>
          <w:rFonts w:ascii="Times New Roman"/>
          <w:b w:val="false"/>
          <w:i w:val="false"/>
          <w:color w:val="000000"/>
          <w:sz w:val="28"/>
        </w:rPr>
        <w:t>
      11. If the submitted documents comply with the requirements established by the legislation of the Republic of Kazakhstan, the authorized body shall send to the management company in electronic form:</w:t>
      </w:r>
    </w:p>
    <w:p>
      <w:pPr>
        <w:spacing w:after="0"/>
        <w:ind w:left="0"/>
        <w:jc w:val="both"/>
      </w:pPr>
      <w:r>
        <w:rPr>
          <w:rFonts w:ascii="Times New Roman"/>
          <w:b w:val="false"/>
          <w:i w:val="false"/>
          <w:color w:val="000000"/>
          <w:sz w:val="28"/>
        </w:rPr>
        <w:t>
      a certificate of state registration of unit issue in accordance with Annex 2to the Rules and the unit investment fund rules (in case of state registration of unit issue of the unit investment fund);</w:t>
      </w:r>
    </w:p>
    <w:p>
      <w:pPr>
        <w:spacing w:after="0"/>
        <w:ind w:left="0"/>
        <w:jc w:val="both"/>
      </w:pPr>
      <w:r>
        <w:rPr>
          <w:rFonts w:ascii="Times New Roman"/>
          <w:b w:val="false"/>
          <w:i w:val="false"/>
          <w:color w:val="000000"/>
          <w:sz w:val="28"/>
        </w:rPr>
        <w:t>
      the rules of the unit investment fund including amendments and additions (in case of approval of amendments and additions to the rules of the unit investment fund);</w:t>
      </w:r>
    </w:p>
    <w:p>
      <w:pPr>
        <w:spacing w:after="0"/>
        <w:ind w:left="0"/>
        <w:jc w:val="both"/>
      </w:pPr>
      <w:r>
        <w:rPr>
          <w:rFonts w:ascii="Times New Roman"/>
          <w:b w:val="false"/>
          <w:i w:val="false"/>
          <w:color w:val="000000"/>
          <w:sz w:val="28"/>
        </w:rPr>
        <w:t>
      a certificate of state registration of the issue of units of the unit investment fund according to Annex 2 to the Rules (in case of change of the management company and introduction of relevant amendments to the unit investment fund rules).</w:t>
      </w:r>
    </w:p>
    <w:p>
      <w:pPr>
        <w:spacing w:after="0"/>
        <w:ind w:left="0"/>
        <w:jc w:val="both"/>
      </w:pPr>
      <w:r>
        <w:rPr>
          <w:rFonts w:ascii="Times New Roman"/>
          <w:b w:val="false"/>
          <w:i w:val="false"/>
          <w:color w:val="000000"/>
          <w:sz w:val="28"/>
        </w:rPr>
        <w:t>
      12. The authorized body shall refuse state registration of the issue of units of a unit investment fund in cases:</w:t>
      </w:r>
    </w:p>
    <w:p>
      <w:pPr>
        <w:spacing w:after="0"/>
        <w:ind w:left="0"/>
        <w:jc w:val="both"/>
      </w:pPr>
      <w:r>
        <w:rPr>
          <w:rFonts w:ascii="Times New Roman"/>
          <w:b w:val="false"/>
          <w:i w:val="false"/>
          <w:color w:val="000000"/>
          <w:sz w:val="28"/>
        </w:rPr>
        <w:t>
      1) non-compliance of the submitted documents with the requirements established by the legislation of the Republic of Kazakhstan;</w:t>
      </w:r>
    </w:p>
    <w:p>
      <w:pPr>
        <w:spacing w:after="0"/>
        <w:ind w:left="0"/>
        <w:jc w:val="both"/>
      </w:pPr>
      <w:r>
        <w:rPr>
          <w:rFonts w:ascii="Times New Roman"/>
          <w:b w:val="false"/>
          <w:i w:val="false"/>
          <w:color w:val="000000"/>
          <w:sz w:val="28"/>
        </w:rPr>
        <w:t>
      2) presence of contradictory or unreliable information contained in the rules of the unit investment fund, amendments and additions thereto and other documents submitted for approval;</w:t>
      </w:r>
    </w:p>
    <w:p>
      <w:pPr>
        <w:spacing w:after="0"/>
        <w:ind w:left="0"/>
        <w:jc w:val="both"/>
      </w:pPr>
      <w:r>
        <w:rPr>
          <w:rFonts w:ascii="Times New Roman"/>
          <w:b w:val="false"/>
          <w:i w:val="false"/>
          <w:color w:val="000000"/>
          <w:sz w:val="28"/>
        </w:rPr>
        <w:t>
      3) non-compliance of the management company's activity with the requirements established by the legislation of the Republic of Kazakhstan.</w:t>
      </w:r>
    </w:p>
    <w:p>
      <w:pPr>
        <w:spacing w:after="0"/>
        <w:ind w:left="0"/>
        <w:jc w:val="both"/>
      </w:pPr>
      <w:r>
        <w:rPr>
          <w:rFonts w:ascii="Times New Roman"/>
          <w:b w:val="false"/>
          <w:i w:val="false"/>
          <w:color w:val="000000"/>
          <w:sz w:val="28"/>
        </w:rPr>
        <w:t>
      13. The authorized body shall refuse to approve amendments and (or) additions to the rules of the unit investment trust in case of:</w:t>
      </w:r>
    </w:p>
    <w:p>
      <w:pPr>
        <w:spacing w:after="0"/>
        <w:ind w:left="0"/>
        <w:jc w:val="both"/>
      </w:pPr>
      <w:r>
        <w:rPr>
          <w:rFonts w:ascii="Times New Roman"/>
          <w:b w:val="false"/>
          <w:i w:val="false"/>
          <w:color w:val="000000"/>
          <w:sz w:val="28"/>
        </w:rPr>
        <w:t>
      1) non-compliance of the submitted documents with the requirements established by the legislation of the Republic of Kazakhstan;</w:t>
      </w:r>
    </w:p>
    <w:p>
      <w:pPr>
        <w:spacing w:after="0"/>
        <w:ind w:left="0"/>
        <w:jc w:val="both"/>
      </w:pPr>
      <w:r>
        <w:rPr>
          <w:rFonts w:ascii="Times New Roman"/>
          <w:b w:val="false"/>
          <w:i w:val="false"/>
          <w:color w:val="000000"/>
          <w:sz w:val="28"/>
        </w:rPr>
        <w:t>
      2) presence of contradictory or misleading information on amendments and additions to the rules of the unit investment trust submitted for approval.</w:t>
      </w:r>
    </w:p>
    <w:bookmarkStart w:name="z46" w:id="14"/>
    <w:p>
      <w:pPr>
        <w:spacing w:after="0"/>
        <w:ind w:left="0"/>
        <w:jc w:val="left"/>
      </w:pPr>
      <w:r>
        <w:rPr>
          <w:rFonts w:ascii="Times New Roman"/>
          <w:b/>
          <w:i w:val="false"/>
          <w:color w:val="000000"/>
        </w:rPr>
        <w:t xml:space="preserve"> Chapter 3. Procedure for appealing decisions, actions (inaction) of the authorized body and (or) its officials on the issues of state service provision</w:t>
      </w:r>
    </w:p>
    <w:bookmarkEnd w:id="14"/>
    <w:bookmarkStart w:name="z55" w:id="15"/>
    <w:p>
      <w:pPr>
        <w:spacing w:after="0"/>
        <w:ind w:left="0"/>
        <w:jc w:val="both"/>
      </w:pPr>
      <w:r>
        <w:rPr>
          <w:rFonts w:ascii="Times New Roman"/>
          <w:b w:val="false"/>
          <w:i w:val="false"/>
          <w:color w:val="000000"/>
          <w:sz w:val="28"/>
        </w:rPr>
        <w:t>
      14. Consideration of a complaint about the provision of state service shall be made by a superior official of the authorized body, the authorized body on assessment and control over the quality of state services.</w:t>
      </w:r>
    </w:p>
    <w:bookmarkEnd w:id="15"/>
    <w:p>
      <w:pPr>
        <w:spacing w:after="0"/>
        <w:ind w:left="0"/>
        <w:jc w:val="both"/>
      </w:pPr>
      <w:r>
        <w:rPr>
          <w:rFonts w:ascii="Times New Roman"/>
          <w:b w:val="false"/>
          <w:i w:val="false"/>
          <w:color w:val="000000"/>
          <w:sz w:val="28"/>
        </w:rPr>
        <w:t>
      A complaint shall be submitted to the authorized body and (or) an official of the authorized body, whose decision, action (inaction) is appealed against.</w:t>
      </w:r>
    </w:p>
    <w:p>
      <w:pPr>
        <w:spacing w:after="0"/>
        <w:ind w:left="0"/>
        <w:jc w:val="both"/>
      </w:pPr>
      <w:r>
        <w:rPr>
          <w:rFonts w:ascii="Times New Roman"/>
          <w:b w:val="false"/>
          <w:i w:val="false"/>
          <w:color w:val="000000"/>
          <w:sz w:val="28"/>
        </w:rPr>
        <w:t>
      Unless otherwise provided for by the Law on investment funds, Law on state services, recourse to the court shall be made after appealing in the pre-trial procedure.</w:t>
      </w:r>
    </w:p>
    <w:p>
      <w:pPr>
        <w:spacing w:after="0"/>
        <w:ind w:left="0"/>
        <w:jc w:val="both"/>
      </w:pPr>
      <w:r>
        <w:rPr>
          <w:rFonts w:ascii="Times New Roman"/>
          <w:b w:val="false"/>
          <w:i w:val="false"/>
          <w:color w:val="000000"/>
          <w:sz w:val="28"/>
        </w:rPr>
        <w:t>
      15. In the complaint sent to the head of the authorized body, a legal entity shall indicate the name, postal address, outgoing number and date.</w:t>
      </w:r>
    </w:p>
    <w:p>
      <w:pPr>
        <w:spacing w:after="0"/>
        <w:ind w:left="0"/>
        <w:jc w:val="both"/>
      </w:pPr>
      <w:r>
        <w:rPr>
          <w:rFonts w:ascii="Times New Roman"/>
          <w:b w:val="false"/>
          <w:i w:val="false"/>
          <w:color w:val="000000"/>
          <w:sz w:val="28"/>
        </w:rPr>
        <w:t>
      Acceptance of the complaint by the head of the authorized body shall be confirmed by its registration (stamp, incoming number and date) in the office of the authorized body, indicating the name and initials of the employee of the authorized body who accepted the complaint, the term and place of receipt of the answer to the submitted complaint.</w:t>
      </w:r>
    </w:p>
    <w:p>
      <w:pPr>
        <w:spacing w:after="0"/>
        <w:ind w:left="0"/>
        <w:jc w:val="both"/>
      </w:pPr>
      <w:r>
        <w:rPr>
          <w:rFonts w:ascii="Times New Roman"/>
          <w:b w:val="false"/>
          <w:i w:val="false"/>
          <w:color w:val="000000"/>
          <w:sz w:val="28"/>
        </w:rPr>
        <w:t>
      The complaint specified in part one of this paragraph shall be considered within 5 (five) working days from the date of its registration.</w:t>
      </w:r>
    </w:p>
    <w:p>
      <w:pPr>
        <w:spacing w:after="0"/>
        <w:ind w:left="0"/>
        <w:jc w:val="both"/>
      </w:pPr>
      <w:r>
        <w:rPr>
          <w:rFonts w:ascii="Times New Roman"/>
          <w:b w:val="false"/>
          <w:i w:val="false"/>
          <w:color w:val="000000"/>
          <w:sz w:val="28"/>
        </w:rPr>
        <w:t>
      When applying through the portal in the "personal account", information on the appeal procedure can be obtained by calling the telephone numbers of the single contact center indicated in Annex 1 to the Rules.</w:t>
      </w:r>
    </w:p>
    <w:p>
      <w:pPr>
        <w:spacing w:after="0"/>
        <w:ind w:left="0"/>
        <w:jc w:val="both"/>
      </w:pPr>
      <w:r>
        <w:rPr>
          <w:rFonts w:ascii="Times New Roman"/>
          <w:b w:val="false"/>
          <w:i w:val="false"/>
          <w:color w:val="000000"/>
          <w:sz w:val="28"/>
        </w:rPr>
        <w:t>
      When sending a complaint through the portal, the service recipient can access information about the appeal from the "personal account", which is updated during the processing of the appeal by the authorized body (marks of delivery, registration, execution, response on consideration or refusal to consider).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of state registration of </w:t>
            </w:r>
            <w:r>
              <w:br/>
            </w:r>
            <w:r>
              <w:rPr>
                <w:rFonts w:ascii="Times New Roman"/>
                <w:b w:val="false"/>
                <w:i w:val="false"/>
                <w:color w:val="000000"/>
                <w:sz w:val="20"/>
              </w:rPr>
              <w:t xml:space="preserve">the issue of units of a unit </w:t>
            </w:r>
            <w:r>
              <w:br/>
            </w:r>
            <w:r>
              <w:rPr>
                <w:rFonts w:ascii="Times New Roman"/>
                <w:b w:val="false"/>
                <w:i w:val="false"/>
                <w:color w:val="000000"/>
                <w:sz w:val="20"/>
              </w:rPr>
              <w:t>investment fund</w:t>
            </w:r>
            <w:r>
              <w:br/>
            </w:r>
          </w:p>
        </w:tc>
      </w:tr>
    </w:tbl>
    <w:p>
      <w:pPr>
        <w:spacing w:after="0"/>
        <w:ind w:left="0"/>
        <w:jc w:val="both"/>
      </w:pPr>
      <w:r>
        <w:rPr>
          <w:rFonts w:ascii="Times New Roman"/>
          <w:b/>
          <w:i w:val="false"/>
          <w:color w:val="000000"/>
          <w:sz w:val="28"/>
        </w:rPr>
        <w:t>List of basic requirements to the provision of a state service</w:t>
      </w:r>
    </w:p>
    <w:p>
      <w:pPr>
        <w:spacing w:after="0"/>
        <w:ind w:left="0"/>
        <w:jc w:val="both"/>
      </w:pPr>
      <w:r>
        <w:rPr>
          <w:rFonts w:ascii="Times New Roman"/>
          <w:b/>
          <w:i w:val="false"/>
          <w:color w:val="000000"/>
          <w:sz w:val="28"/>
        </w:rPr>
        <w:t>"State registration of the issue of unites of unit investment funds"</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Name of the state service</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issue of units of unit investment funds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Name of subtypes of the state service</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of the issue of units of unit investment funds;</w:t>
            </w:r>
          </w:p>
          <w:p>
            <w:pPr>
              <w:spacing w:after="20"/>
              <w:ind w:left="20"/>
              <w:jc w:val="both"/>
            </w:pPr>
            <w:r>
              <w:rPr>
                <w:rFonts w:ascii="Times New Roman"/>
                <w:b w:val="false"/>
                <w:i w:val="false"/>
                <w:color w:val="000000"/>
                <w:sz w:val="20"/>
              </w:rPr>
              <w:t>
2) making amendments and (or) additions to the rules of a unit investment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8"/>
          <w:p>
            <w:pPr>
              <w:spacing w:after="20"/>
              <w:ind w:left="20"/>
              <w:jc w:val="both"/>
            </w:pPr>
            <w:r>
              <w:rPr>
                <w:rFonts w:ascii="Times New Roman"/>
                <w:b w:val="false"/>
                <w:i w:val="false"/>
                <w:color w:val="000000"/>
                <w:sz w:val="20"/>
              </w:rPr>
              <w:t>
1.</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Agency of the Republic of Kazakhstan on regulation and development of the financial market (hereinafter referred to as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2.</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For all subtypes:</w:t>
            </w:r>
          </w:p>
          <w:bookmarkEnd w:id="20"/>
          <w:p>
            <w:pPr>
              <w:spacing w:after="20"/>
              <w:ind w:left="20"/>
              <w:jc w:val="both"/>
            </w:pPr>
            <w:r>
              <w:rPr>
                <w:rFonts w:ascii="Times New Roman"/>
                <w:b w:val="false"/>
                <w:i w:val="false"/>
                <w:color w:val="000000"/>
                <w:sz w:val="20"/>
              </w:rPr>
              <w:t>
Web portal of the central depository of securites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1"/>
          <w:p>
            <w:pPr>
              <w:spacing w:after="20"/>
              <w:ind w:left="20"/>
              <w:jc w:val="both"/>
            </w:pPr>
            <w:r>
              <w:rPr>
                <w:rFonts w:ascii="Times New Roman"/>
                <w:b w:val="false"/>
                <w:i w:val="false"/>
                <w:color w:val="000000"/>
                <w:sz w:val="20"/>
              </w:rPr>
              <w:t>
3.</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state registration of unit issue: within 15 (fifteen) working days;</w:t>
            </w:r>
          </w:p>
          <w:p>
            <w:pPr>
              <w:spacing w:after="20"/>
              <w:ind w:left="20"/>
              <w:jc w:val="both"/>
            </w:pPr>
            <w:r>
              <w:rPr>
                <w:rFonts w:ascii="Times New Roman"/>
                <w:b w:val="false"/>
                <w:i w:val="false"/>
                <w:color w:val="000000"/>
                <w:sz w:val="20"/>
              </w:rPr>
              <w:t>
When making amendments and (or) additions to the rules of the unit investment fund: within 30 (thirty) calendar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2"/>
          <w:p>
            <w:pPr>
              <w:spacing w:after="20"/>
              <w:ind w:left="20"/>
              <w:jc w:val="both"/>
            </w:pPr>
            <w:r>
              <w:rPr>
                <w:rFonts w:ascii="Times New Roman"/>
                <w:b w:val="false"/>
                <w:i w:val="false"/>
                <w:color w:val="000000"/>
                <w:sz w:val="20"/>
              </w:rPr>
              <w:t>
4.</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3"/>
          <w:p>
            <w:pPr>
              <w:spacing w:after="20"/>
              <w:ind w:left="20"/>
              <w:jc w:val="both"/>
            </w:pPr>
            <w:r>
              <w:rPr>
                <w:rFonts w:ascii="Times New Roman"/>
                <w:b w:val="false"/>
                <w:i w:val="false"/>
                <w:color w:val="000000"/>
                <w:sz w:val="20"/>
              </w:rPr>
              <w:t>
For all subtypes:</w:t>
            </w:r>
          </w:p>
          <w:bookmarkEnd w:id="23"/>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4"/>
          <w:p>
            <w:pPr>
              <w:spacing w:after="20"/>
              <w:ind w:left="20"/>
              <w:jc w:val="both"/>
            </w:pPr>
            <w:r>
              <w:rPr>
                <w:rFonts w:ascii="Times New Roman"/>
                <w:b w:val="false"/>
                <w:i w:val="false"/>
                <w:color w:val="000000"/>
                <w:sz w:val="20"/>
              </w:rPr>
              <w:t>
5.</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5"/>
          <w:p>
            <w:pPr>
              <w:spacing w:after="20"/>
              <w:ind w:left="20"/>
              <w:jc w:val="both"/>
            </w:pPr>
            <w:r>
              <w:rPr>
                <w:rFonts w:ascii="Times New Roman"/>
                <w:b w:val="false"/>
                <w:i w:val="false"/>
                <w:color w:val="000000"/>
                <w:sz w:val="20"/>
              </w:rPr>
              <w:t>
For subtypes:</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Certificate of state registration of the unit issue of the unit investment fund in the form according to Annex 2 to the Rules and in electronic form of the rules of the investment fund in case of state registration of unit issue of the unit investment fund;</w:t>
            </w:r>
          </w:p>
          <w:p>
            <w:pPr>
              <w:spacing w:after="20"/>
              <w:ind w:left="20"/>
              <w:jc w:val="both"/>
            </w:pPr>
            <w:r>
              <w:rPr>
                <w:rFonts w:ascii="Times New Roman"/>
                <w:b w:val="false"/>
                <w:i w:val="false"/>
                <w:color w:val="000000"/>
                <w:sz w:val="20"/>
              </w:rPr>
              <w:t>
</w:t>
            </w:r>
            <w:r>
              <w:rPr>
                <w:rFonts w:ascii="Times New Roman"/>
                <w:b w:val="false"/>
                <w:i w:val="false"/>
                <w:color w:val="000000"/>
                <w:sz w:val="20"/>
              </w:rPr>
              <w:t>the rules of the unit investment fund taking into account amendments and (or) additions (in case of approval of amendments and (or) additions to the rules of the unit investment fund);</w:t>
            </w:r>
          </w:p>
          <w:p>
            <w:pPr>
              <w:spacing w:after="20"/>
              <w:ind w:left="20"/>
              <w:jc w:val="both"/>
            </w:pPr>
            <w:r>
              <w:rPr>
                <w:rFonts w:ascii="Times New Roman"/>
                <w:b w:val="false"/>
                <w:i w:val="false"/>
                <w:color w:val="000000"/>
                <w:sz w:val="20"/>
              </w:rPr>
              <w:t>
a certificate of state registration of the unit investment fund unit issue in the form according to Annex 2 to the Rules (in case of change of the management company and introduction of corresponding amendments to the unit investment fund rules) or a reasoned response on refusal to render the state service on the grounds stipulated by item 9 of this list of basic requirements for rendering the state service. Form of provision of the result of rendering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shall be provided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6"/>
          <w:p>
            <w:pPr>
              <w:spacing w:after="20"/>
              <w:ind w:left="20"/>
              <w:jc w:val="both"/>
            </w:pPr>
            <w:r>
              <w:rPr>
                <w:rFonts w:ascii="Times New Roman"/>
                <w:b w:val="false"/>
                <w:i w:val="false"/>
                <w:color w:val="000000"/>
                <w:sz w:val="20"/>
              </w:rPr>
              <w:t>
7.</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7"/>
          <w:p>
            <w:pPr>
              <w:spacing w:after="20"/>
              <w:ind w:left="20"/>
              <w:jc w:val="both"/>
            </w:pPr>
            <w:r>
              <w:rPr>
                <w:rFonts w:ascii="Times New Roman"/>
                <w:b w:val="false"/>
                <w:i w:val="false"/>
                <w:color w:val="000000"/>
                <w:sz w:val="20"/>
              </w:rPr>
              <w:t>
Work schedule:</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portal - around the clock, except for technical breaks due to repair work (when a service recipient applies after working hours, on weekends and holidays according to the Labor Code of the Republic of Kazakhstan (hereinafter - the Code) and the Law of the Republic of Kazakhstan "On Holidays" (hereinafter - the Law on Holidays), receiving applications and sending the results of the state service is carried out on the next working day);</w:t>
            </w:r>
          </w:p>
          <w:p>
            <w:pPr>
              <w:spacing w:after="20"/>
              <w:ind w:left="20"/>
              <w:jc w:val="both"/>
            </w:pPr>
            <w:r>
              <w:rPr>
                <w:rFonts w:ascii="Times New Roman"/>
                <w:b w:val="false"/>
                <w:i w:val="false"/>
                <w:color w:val="000000"/>
                <w:sz w:val="20"/>
              </w:rPr>
              <w:t>
2) authorized body - from Monday to Friday from 9.00 to 18.30 hours with a lunch break from 13.00 to 14.30 hours, except for weekends and public holidays, in accordance with the Code and the Law on holidays.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the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8"/>
          <w:p>
            <w:pPr>
              <w:spacing w:after="20"/>
              <w:ind w:left="20"/>
              <w:jc w:val="both"/>
            </w:pPr>
            <w:r>
              <w:rPr>
                <w:rFonts w:ascii="Times New Roman"/>
                <w:b w:val="false"/>
                <w:i w:val="false"/>
                <w:color w:val="000000"/>
                <w:sz w:val="20"/>
              </w:rPr>
              <w:t>
For subtypes:</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for the state registration of the unit issue:</w:t>
            </w:r>
          </w:p>
          <w:p>
            <w:pPr>
              <w:spacing w:after="20"/>
              <w:ind w:left="20"/>
              <w:jc w:val="both"/>
            </w:pPr>
            <w:r>
              <w:rPr>
                <w:rFonts w:ascii="Times New Roman"/>
                <w:b w:val="false"/>
                <w:i w:val="false"/>
                <w:color w:val="000000"/>
                <w:sz w:val="20"/>
              </w:rPr>
              <w:t>
1) a free-form application with consent to the use of information constituting a legally protected secret contained in information systems, certified by means of an electronic digital signature of an authorized person;</w:t>
            </w:r>
          </w:p>
          <w:p>
            <w:pPr>
              <w:spacing w:after="20"/>
              <w:ind w:left="20"/>
              <w:jc w:val="both"/>
            </w:pPr>
            <w:r>
              <w:rPr>
                <w:rFonts w:ascii="Times New Roman"/>
                <w:b w:val="false"/>
                <w:i w:val="false"/>
                <w:color w:val="000000"/>
                <w:sz w:val="20"/>
              </w:rPr>
              <w:t>
2) a copy of the decision to establish a unit investment fund adopted by the board of directors or general meeting of shareholders (the sole shareholder holding all voting shares) of the management company in accordance with its charter (in the form of an electronic 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3) rules of the unit investment fund approved by the board of directors or general meeting of shareholders (the sole shareholder holding all voting shares) of the management company in accordance with its charter (in the form of an electronic document);</w:t>
            </w:r>
          </w:p>
          <w:p>
            <w:pPr>
              <w:spacing w:after="20"/>
              <w:ind w:left="20"/>
              <w:jc w:val="both"/>
            </w:pPr>
            <w:r>
              <w:rPr>
                <w:rFonts w:ascii="Times New Roman"/>
                <w:b w:val="false"/>
                <w:i w:val="false"/>
                <w:color w:val="000000"/>
                <w:sz w:val="20"/>
              </w:rPr>
              <w:t>
4) internal documents of the management company regulating conditions and procedure of activity, activity of structural subdivisions and employees of the management company on creation, provision, functioning and termination of the mutual investment fund, meeting the requirements established by the legislation of the Republic of Kazakhstan on the securities market, if the said documents have not been previously agreed with the authorized body (in the form of electronic document).</w:t>
            </w:r>
          </w:p>
          <w:p>
            <w:pPr>
              <w:spacing w:after="20"/>
              <w:ind w:left="20"/>
              <w:jc w:val="both"/>
            </w:pPr>
            <w:r>
              <w:rPr>
                <w:rFonts w:ascii="Times New Roman"/>
                <w:b w:val="false"/>
                <w:i w:val="false"/>
                <w:color w:val="000000"/>
                <w:sz w:val="20"/>
              </w:rPr>
              <w:t>
</w:t>
            </w:r>
            <w:r>
              <w:rPr>
                <w:rFonts w:ascii="Times New Roman"/>
                <w:b w:val="false"/>
                <w:i w:val="false"/>
                <w:color w:val="000000"/>
                <w:sz w:val="20"/>
              </w:rPr>
              <w:t>To make amendments and (or) additions to the rules of a unit investment fund:</w:t>
            </w:r>
          </w:p>
          <w:p>
            <w:pPr>
              <w:spacing w:after="20"/>
              <w:ind w:left="20"/>
              <w:jc w:val="both"/>
            </w:pPr>
            <w:r>
              <w:rPr>
                <w:rFonts w:ascii="Times New Roman"/>
                <w:b w:val="false"/>
                <w:i w:val="false"/>
                <w:color w:val="000000"/>
                <w:sz w:val="20"/>
              </w:rPr>
              <w:t>
1) an application drawn up in any form, with consent to the use of information constituting a legally protected secret contained in information systems, certified by means of an electronic digital signature of an authorized person;</w:t>
            </w:r>
          </w:p>
          <w:p>
            <w:pPr>
              <w:spacing w:after="20"/>
              <w:ind w:left="20"/>
              <w:jc w:val="both"/>
            </w:pPr>
            <w:r>
              <w:rPr>
                <w:rFonts w:ascii="Times New Roman"/>
                <w:b w:val="false"/>
                <w:i w:val="false"/>
                <w:color w:val="000000"/>
                <w:sz w:val="20"/>
              </w:rPr>
              <w:t>
2) fund rules including amendments and (or) additions (in case of approval of amendments and (or) additions to the mutual investment fund rules (in the form of an electronic document);</w:t>
            </w:r>
          </w:p>
          <w:p>
            <w:pPr>
              <w:spacing w:after="20"/>
              <w:ind w:left="20"/>
              <w:jc w:val="both"/>
            </w:pPr>
            <w:r>
              <w:rPr>
                <w:rFonts w:ascii="Times New Roman"/>
                <w:b w:val="false"/>
                <w:i w:val="false"/>
                <w:color w:val="000000"/>
                <w:sz w:val="20"/>
              </w:rPr>
              <w:t>
3) copy of the decision (minutes) or excerpt from the minutes of the meeting of the body on the basis of which changes and (or) additions to the fund rules were made (in the form of an electronic document).</w:t>
            </w:r>
          </w:p>
          <w:p>
            <w:pPr>
              <w:spacing w:after="20"/>
              <w:ind w:left="20"/>
              <w:jc w:val="both"/>
            </w:pPr>
            <w:r>
              <w:rPr>
                <w:rFonts w:ascii="Times New Roman"/>
                <w:b w:val="false"/>
                <w:i w:val="false"/>
                <w:color w:val="000000"/>
                <w:sz w:val="20"/>
              </w:rPr>
              <w:t>
Information on state registration (re-registration) of a legal entity shall be obtained by the authorized body from the databases of central state bodies, as well as the State Corporation "Government for Citizens".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9"/>
          <w:p>
            <w:pPr>
              <w:spacing w:after="20"/>
              <w:ind w:left="20"/>
              <w:jc w:val="both"/>
            </w:pPr>
            <w:r>
              <w:rPr>
                <w:rFonts w:ascii="Times New Roman"/>
                <w:b w:val="false"/>
                <w:i w:val="false"/>
                <w:color w:val="000000"/>
                <w:sz w:val="20"/>
              </w:rPr>
              <w:t>
9.</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0"/>
          <w:p>
            <w:pPr>
              <w:spacing w:after="20"/>
              <w:ind w:left="20"/>
              <w:jc w:val="both"/>
            </w:pPr>
            <w:r>
              <w:rPr>
                <w:rFonts w:ascii="Times New Roman"/>
                <w:b w:val="false"/>
                <w:i w:val="false"/>
                <w:color w:val="000000"/>
                <w:sz w:val="20"/>
              </w:rPr>
              <w:t>
1) non-compliance of the submitted documents with the requirements established by the legislation of the Republic of Kazakhstan;</w:t>
            </w:r>
          </w:p>
          <w:bookmarkEnd w:id="30"/>
          <w:p>
            <w:pPr>
              <w:spacing w:after="20"/>
              <w:ind w:left="20"/>
              <w:jc w:val="both"/>
            </w:pPr>
            <w:r>
              <w:rPr>
                <w:rFonts w:ascii="Times New Roman"/>
                <w:b w:val="false"/>
                <w:i w:val="false"/>
                <w:color w:val="000000"/>
                <w:sz w:val="20"/>
              </w:rPr>
              <w:t>
2) presence of contradictory or unreliable information contained in the rules of the unit investment fund, amendments and supplements thereto and other documents submitted for approval;</w:t>
            </w:r>
          </w:p>
          <w:p>
            <w:pPr>
              <w:spacing w:after="20"/>
              <w:ind w:left="20"/>
              <w:jc w:val="both"/>
            </w:pPr>
            <w:r>
              <w:rPr>
                <w:rFonts w:ascii="Times New Roman"/>
                <w:b w:val="false"/>
                <w:i w:val="false"/>
                <w:color w:val="000000"/>
                <w:sz w:val="20"/>
              </w:rPr>
              <w:t>
3) non-compliance of the activity of the management company with the requirements established by the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1"/>
          <w:p>
            <w:pPr>
              <w:spacing w:after="20"/>
              <w:ind w:left="20"/>
              <w:jc w:val="both"/>
            </w:pPr>
            <w:r>
              <w:rPr>
                <w:rFonts w:ascii="Times New Roman"/>
                <w:b w:val="false"/>
                <w:i w:val="false"/>
                <w:color w:val="000000"/>
                <w:sz w:val="20"/>
              </w:rPr>
              <w:t>
10.</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providing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the places of rendering state service and contact telephone numbers of reference services on issues of rendering state service are placed on the official Internet resource of the authorized body.</w:t>
            </w:r>
          </w:p>
          <w:p>
            <w:pPr>
              <w:spacing w:after="20"/>
              <w:ind w:left="20"/>
              <w:jc w:val="both"/>
            </w:pPr>
            <w:r>
              <w:rPr>
                <w:rFonts w:ascii="Times New Roman"/>
                <w:b w:val="false"/>
                <w:i w:val="false"/>
                <w:color w:val="000000"/>
                <w:sz w:val="20"/>
              </w:rPr>
              <w:t>
The service recipient has the opportunity to receive information on the procedure and status of state service provision in the mode of remote access through the "personal cabinet" of the portal, as well as a single contact center for the provision of state services.</w:t>
            </w:r>
          </w:p>
          <w:p>
            <w:pPr>
              <w:spacing w:after="20"/>
              <w:ind w:left="20"/>
              <w:jc w:val="both"/>
            </w:pPr>
            <w:r>
              <w:rPr>
                <w:rFonts w:ascii="Times New Roman"/>
                <w:b w:val="false"/>
                <w:i w:val="false"/>
                <w:color w:val="000000"/>
                <w:sz w:val="20"/>
              </w:rPr>
              <w:t>
In case of failure or technical problems on the portal, it is necessary to contact the single contact center. Unified contact center: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w:t>
            </w:r>
            <w:r>
              <w:br/>
            </w:r>
            <w:r>
              <w:rPr>
                <w:rFonts w:ascii="Times New Roman"/>
                <w:b w:val="false"/>
                <w:i w:val="false"/>
                <w:color w:val="000000"/>
                <w:sz w:val="20"/>
              </w:rPr>
              <w:t xml:space="preserve">for state registration of the issue of </w:t>
            </w:r>
            <w:r>
              <w:br/>
            </w:r>
            <w:r>
              <w:rPr>
                <w:rFonts w:ascii="Times New Roman"/>
                <w:b w:val="false"/>
                <w:i w:val="false"/>
                <w:color w:val="000000"/>
                <w:sz w:val="20"/>
              </w:rPr>
              <w:t>units of a unit investment fund</w:t>
            </w:r>
            <w:r>
              <w:br/>
            </w:r>
          </w:p>
        </w:tc>
      </w:tr>
    </w:tbl>
    <w:p>
      <w:pPr>
        <w:spacing w:after="0"/>
        <w:ind w:left="0"/>
        <w:jc w:val="both"/>
      </w:pPr>
      <w:r>
        <w:rPr>
          <w:rFonts w:ascii="Times New Roman"/>
          <w:b/>
          <w:i w:val="false"/>
          <w:color w:val="000000"/>
          <w:sz w:val="28"/>
        </w:rPr>
        <w:t>Certificate of state registration of the issue of units of a unit investment fund</w:t>
      </w:r>
    </w:p>
    <w:bookmarkStart w:name="z133" w:id="32"/>
    <w:p>
      <w:pPr>
        <w:spacing w:after="0"/>
        <w:ind w:left="0"/>
        <w:jc w:val="both"/>
      </w:pPr>
      <w:r>
        <w:rPr>
          <w:rFonts w:ascii="Times New Roman"/>
          <w:b w:val="false"/>
          <w:i w:val="false"/>
          <w:color w:val="000000"/>
          <w:sz w:val="28"/>
        </w:rPr>
        <w:t>
      "___"_________20_Almaty city</w:t>
      </w:r>
    </w:p>
    <w:bookmarkEnd w:id="32"/>
    <w:p>
      <w:pPr>
        <w:spacing w:after="0"/>
        <w:ind w:left="0"/>
        <w:jc w:val="both"/>
      </w:pPr>
      <w:r>
        <w:rPr>
          <w:rFonts w:ascii="Times New Roman"/>
          <w:b w:val="false"/>
          <w:i w:val="false"/>
          <w:color w:val="000000"/>
          <w:sz w:val="28"/>
        </w:rPr>
        <w:t>
      Agency of the Republic of Kazakhstan on regulation and development of the financial market</w:t>
      </w:r>
    </w:p>
    <w:p>
      <w:pPr>
        <w:spacing w:after="0"/>
        <w:ind w:left="0"/>
        <w:jc w:val="both"/>
      </w:pPr>
      <w:r>
        <w:rPr>
          <w:rFonts w:ascii="Times New Roman"/>
          <w:b w:val="false"/>
          <w:i w:val="false"/>
          <w:color w:val="000000"/>
          <w:sz w:val="28"/>
        </w:rPr>
        <w:t>performed the state registration of the issue of units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(full name and location of the unit investment fund)</w:t>
      </w:r>
    </w:p>
    <w:p>
      <w:pPr>
        <w:spacing w:after="0"/>
        <w:ind w:left="0"/>
        <w:jc w:val="both"/>
      </w:pPr>
      <w:r>
        <w:rPr>
          <w:rFonts w:ascii="Times New Roman"/>
          <w:b w:val="false"/>
          <w:i w:val="false"/>
          <w:color w:val="000000"/>
          <w:sz w:val="28"/>
        </w:rPr>
        <w:t>
      created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(name of the management company)</w:t>
      </w:r>
    </w:p>
    <w:p>
      <w:pPr>
        <w:spacing w:after="0"/>
        <w:ind w:left="0"/>
        <w:jc w:val="both"/>
      </w:pPr>
      <w:r>
        <w:rPr>
          <w:rFonts w:ascii="Times New Roman"/>
          <w:b w:val="false"/>
          <w:i w:val="false"/>
          <w:color w:val="000000"/>
          <w:sz w:val="28"/>
        </w:rPr>
        <w:t xml:space="preserve">
      The units of this issue are assigned the international identification number </w:t>
      </w:r>
    </w:p>
    <w:p>
      <w:pPr>
        <w:spacing w:after="0"/>
        <w:ind w:left="0"/>
        <w:jc w:val="both"/>
      </w:pPr>
      <w:r>
        <w:rPr>
          <w:rFonts w:ascii="Times New Roman"/>
          <w:b w:val="false"/>
          <w:i w:val="false"/>
          <w:color w:val="000000"/>
          <w:sz w:val="28"/>
        </w:rPr>
        <w:t>
      (код ISIN) _______________________________________________________________</w:t>
      </w:r>
    </w:p>
    <w:p>
      <w:pPr>
        <w:spacing w:after="0"/>
        <w:ind w:left="0"/>
        <w:jc w:val="both"/>
      </w:pPr>
      <w:r>
        <w:rPr>
          <w:rFonts w:ascii="Times New Roman"/>
          <w:b w:val="false"/>
          <w:i w:val="false"/>
          <w:color w:val="000000"/>
          <w:sz w:val="28"/>
        </w:rPr>
        <w:t>
      The reason for replacement of the certificate of state registration of the issue of units</w:t>
      </w:r>
    </w:p>
    <w:p>
      <w:pPr>
        <w:spacing w:after="0"/>
        <w:ind w:left="0"/>
        <w:jc w:val="both"/>
      </w:pPr>
      <w:r>
        <w:rPr>
          <w:rFonts w:ascii="Times New Roman"/>
          <w:b w:val="false"/>
          <w:i w:val="false"/>
          <w:color w:val="000000"/>
          <w:sz w:val="28"/>
        </w:rPr>
        <w:t>
      (to be filled in in case of replacement of the certificate of state registration of the issue of units):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Authorized person ________________________________________________</w:t>
      </w:r>
    </w:p>
    <w:p>
      <w:pPr>
        <w:spacing w:after="0"/>
        <w:ind w:left="0"/>
        <w:jc w:val="both"/>
      </w:pPr>
      <w:r>
        <w:rPr>
          <w:rFonts w:ascii="Times New Roman"/>
          <w:b w:val="false"/>
          <w:i w:val="false"/>
          <w:color w:val="000000"/>
          <w:sz w:val="28"/>
        </w:rPr>
        <w:t>
      (electronic digital signature) (surname, initials)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w:t>
            </w:r>
            <w:r>
              <w:br/>
            </w:r>
            <w:r>
              <w:rPr>
                <w:rFonts w:ascii="Times New Roman"/>
                <w:b w:val="false"/>
                <w:i w:val="false"/>
                <w:color w:val="000000"/>
                <w:sz w:val="20"/>
              </w:rPr>
              <w:t xml:space="preserve">for state registration of the issue of </w:t>
            </w:r>
            <w:r>
              <w:br/>
            </w:r>
            <w:r>
              <w:rPr>
                <w:rFonts w:ascii="Times New Roman"/>
                <w:b w:val="false"/>
                <w:i w:val="false"/>
                <w:color w:val="000000"/>
                <w:sz w:val="20"/>
              </w:rPr>
              <w:t>units of a unit investment fund</w:t>
            </w:r>
            <w:r>
              <w:br/>
            </w:r>
            <w:r>
              <w:rPr>
                <w:rFonts w:ascii="Times New Roman"/>
                <w:b w:val="false"/>
                <w:i w:val="false"/>
                <w:color w:val="000000"/>
                <w:sz w:val="20"/>
              </w:rPr>
              <w:t xml:space="preserve"> </w:t>
            </w:r>
          </w:p>
        </w:tc>
      </w:tr>
    </w:tbl>
    <w:p>
      <w:pPr>
        <w:spacing w:after="0"/>
        <w:ind w:left="0"/>
        <w:jc w:val="both"/>
      </w:pPr>
      <w:r>
        <w:rPr>
          <w:rFonts w:ascii="Times New Roman"/>
          <w:b/>
          <w:i w:val="false"/>
          <w:color w:val="000000"/>
          <w:sz w:val="28"/>
        </w:rPr>
        <w:t>Structure of the rules of a unit investment fund</w:t>
      </w:r>
    </w:p>
    <w:p>
      <w:pPr>
        <w:spacing w:after="0"/>
        <w:ind w:left="0"/>
        <w:jc w:val="both"/>
      </w:pPr>
      <w:r>
        <w:rPr>
          <w:rFonts w:ascii="Times New Roman"/>
          <w:b w:val="false"/>
          <w:i w:val="false"/>
          <w:color w:val="ff0000"/>
          <w:sz w:val="28"/>
        </w:rPr>
        <w:t>
      Footnote. Annex 3 as amended by the Board of the Agency of the Republic of Kazakhstan on regulation and development of the financial market dated 22.12.2023 № 93 (shall be enforced upon expiry of ten calendar days after the date of its first official publication).</w:t>
      </w:r>
    </w:p>
    <w:p>
      <w:pPr>
        <w:spacing w:after="0"/>
        <w:ind w:left="0"/>
        <w:jc w:val="both"/>
      </w:pPr>
      <w:r>
        <w:rPr>
          <w:rFonts w:ascii="Times New Roman"/>
          <w:b w:val="false"/>
          <w:i w:val="false"/>
          <w:color w:val="000000"/>
          <w:sz w:val="28"/>
        </w:rPr>
        <w:t>
      1. Rules of a unit investment fund contain:</w:t>
      </w:r>
    </w:p>
    <w:bookmarkStart w:name="z181" w:id="33"/>
    <w:p>
      <w:pPr>
        <w:spacing w:after="0"/>
        <w:ind w:left="0"/>
        <w:jc w:val="both"/>
      </w:pPr>
      <w:r>
        <w:rPr>
          <w:rFonts w:ascii="Times New Roman"/>
          <w:b w:val="false"/>
          <w:i w:val="false"/>
          <w:color w:val="000000"/>
          <w:sz w:val="28"/>
        </w:rPr>
        <w:t>
      1) full and abbreviated name of the unit investment fund;</w:t>
      </w:r>
    </w:p>
    <w:bookmarkEnd w:id="33"/>
    <w:bookmarkStart w:name="z182" w:id="34"/>
    <w:p>
      <w:pPr>
        <w:spacing w:after="0"/>
        <w:ind w:left="0"/>
        <w:jc w:val="both"/>
      </w:pPr>
      <w:r>
        <w:rPr>
          <w:rFonts w:ascii="Times New Roman"/>
          <w:b w:val="false"/>
          <w:i w:val="false"/>
          <w:color w:val="000000"/>
          <w:sz w:val="28"/>
        </w:rPr>
        <w:t>
      2) full name and location of the management company of the unit investment fund;</w:t>
      </w:r>
    </w:p>
    <w:bookmarkEnd w:id="34"/>
    <w:bookmarkStart w:name="z183" w:id="35"/>
    <w:p>
      <w:pPr>
        <w:spacing w:after="0"/>
        <w:ind w:left="0"/>
        <w:jc w:val="both"/>
      </w:pPr>
      <w:r>
        <w:rPr>
          <w:rFonts w:ascii="Times New Roman"/>
          <w:b w:val="false"/>
          <w:i w:val="false"/>
          <w:color w:val="000000"/>
          <w:sz w:val="28"/>
        </w:rPr>
        <w:t>
      3) full name and location of the custodian of the unit investment fund, its rights and obligations;</w:t>
      </w:r>
    </w:p>
    <w:bookmarkEnd w:id="35"/>
    <w:bookmarkStart w:name="z184" w:id="36"/>
    <w:p>
      <w:pPr>
        <w:spacing w:after="0"/>
        <w:ind w:left="0"/>
        <w:jc w:val="both"/>
      </w:pPr>
      <w:r>
        <w:rPr>
          <w:rFonts w:ascii="Times New Roman"/>
          <w:b w:val="false"/>
          <w:i w:val="false"/>
          <w:color w:val="000000"/>
          <w:sz w:val="28"/>
        </w:rPr>
        <w:t>
      4) full name of audit organizations, carrying out audit of the management company and the custodian of the unit investment fund;</w:t>
      </w:r>
    </w:p>
    <w:bookmarkEnd w:id="36"/>
    <w:bookmarkStart w:name="z185" w:id="37"/>
    <w:p>
      <w:pPr>
        <w:spacing w:after="0"/>
        <w:ind w:left="0"/>
        <w:jc w:val="both"/>
      </w:pPr>
      <w:r>
        <w:rPr>
          <w:rFonts w:ascii="Times New Roman"/>
          <w:b w:val="false"/>
          <w:i w:val="false"/>
          <w:color w:val="000000"/>
          <w:sz w:val="28"/>
        </w:rPr>
        <w:t>
      5) investment declaration;</w:t>
      </w:r>
    </w:p>
    <w:bookmarkEnd w:id="37"/>
    <w:bookmarkStart w:name="z186" w:id="38"/>
    <w:p>
      <w:pPr>
        <w:spacing w:after="0"/>
        <w:ind w:left="0"/>
        <w:jc w:val="both"/>
      </w:pPr>
      <w:r>
        <w:rPr>
          <w:rFonts w:ascii="Times New Roman"/>
          <w:b w:val="false"/>
          <w:i w:val="false"/>
          <w:color w:val="000000"/>
          <w:sz w:val="28"/>
        </w:rPr>
        <w:t>
      6) procedure and terms for bringing the assets of the unit investment fund in accordance with the requirements of the investment declaration;</w:t>
      </w:r>
    </w:p>
    <w:bookmarkEnd w:id="38"/>
    <w:bookmarkStart w:name="z187" w:id="39"/>
    <w:p>
      <w:pPr>
        <w:spacing w:after="0"/>
        <w:ind w:left="0"/>
        <w:jc w:val="both"/>
      </w:pPr>
      <w:r>
        <w:rPr>
          <w:rFonts w:ascii="Times New Roman"/>
          <w:b w:val="false"/>
          <w:i w:val="false"/>
          <w:color w:val="000000"/>
          <w:sz w:val="28"/>
        </w:rPr>
        <w:t>
      7) the period during which the unit investment fund will operate or an indication of its perpetual operation;</w:t>
      </w:r>
    </w:p>
    <w:bookmarkEnd w:id="39"/>
    <w:bookmarkStart w:name="z188" w:id="40"/>
    <w:p>
      <w:pPr>
        <w:spacing w:after="0"/>
        <w:ind w:left="0"/>
        <w:jc w:val="both"/>
      </w:pPr>
      <w:r>
        <w:rPr>
          <w:rFonts w:ascii="Times New Roman"/>
          <w:b w:val="false"/>
          <w:i w:val="false"/>
          <w:color w:val="000000"/>
          <w:sz w:val="28"/>
        </w:rPr>
        <w:t>
      8) trust management agreement for the assets of the unit investment fund;</w:t>
      </w:r>
    </w:p>
    <w:bookmarkEnd w:id="40"/>
    <w:p>
      <w:pPr>
        <w:spacing w:after="0"/>
        <w:ind w:left="0"/>
        <w:jc w:val="both"/>
      </w:pPr>
      <w:r>
        <w:rPr>
          <w:rFonts w:ascii="Times New Roman"/>
          <w:b w:val="false"/>
          <w:i w:val="false"/>
          <w:color w:val="000000"/>
          <w:sz w:val="28"/>
        </w:rPr>
        <w:t>
      9) description of investors' risks when investing in units of the unit investment fund;</w:t>
      </w:r>
    </w:p>
    <w:p>
      <w:pPr>
        <w:spacing w:after="0"/>
        <w:ind w:left="0"/>
        <w:jc w:val="both"/>
      </w:pPr>
      <w:r>
        <w:rPr>
          <w:rFonts w:ascii="Times New Roman"/>
          <w:b w:val="false"/>
          <w:i w:val="false"/>
          <w:color w:val="000000"/>
          <w:sz w:val="28"/>
        </w:rPr>
        <w:t>
      10) rights and obligations of the management company of the unit investment fund;</w:t>
      </w:r>
    </w:p>
    <w:p>
      <w:pPr>
        <w:spacing w:after="0"/>
        <w:ind w:left="0"/>
        <w:jc w:val="both"/>
      </w:pPr>
      <w:r>
        <w:rPr>
          <w:rFonts w:ascii="Times New Roman"/>
          <w:b w:val="false"/>
          <w:i w:val="false"/>
          <w:color w:val="000000"/>
          <w:sz w:val="28"/>
        </w:rPr>
        <w:t>
      11) the nominal value of the unit of the unit investment fund during the period of initial placement, which is expressed in the national currency of the Republic of Kazakhstan or other currency in which the nominal value of the unit is expressed;</w:t>
      </w:r>
    </w:p>
    <w:p>
      <w:pPr>
        <w:spacing w:after="0"/>
        <w:ind w:left="0"/>
        <w:jc w:val="both"/>
      </w:pPr>
      <w:r>
        <w:rPr>
          <w:rFonts w:ascii="Times New Roman"/>
          <w:b w:val="false"/>
          <w:i w:val="false"/>
          <w:color w:val="000000"/>
          <w:sz w:val="28"/>
        </w:rPr>
        <w:t>
      12) conditions and procedure for submission and execution of applications for purchase of units of the unit investment fund;</w:t>
      </w:r>
    </w:p>
    <w:p>
      <w:pPr>
        <w:spacing w:after="0"/>
        <w:ind w:left="0"/>
        <w:jc w:val="both"/>
      </w:pPr>
      <w:r>
        <w:rPr>
          <w:rFonts w:ascii="Times New Roman"/>
          <w:b w:val="false"/>
          <w:i w:val="false"/>
          <w:color w:val="000000"/>
          <w:sz w:val="28"/>
        </w:rPr>
        <w:t>
      13) rights and obligations of unit holders of the unit investment fund;</w:t>
      </w:r>
    </w:p>
    <w:p>
      <w:pPr>
        <w:spacing w:after="0"/>
        <w:ind w:left="0"/>
        <w:jc w:val="both"/>
      </w:pPr>
      <w:r>
        <w:rPr>
          <w:rFonts w:ascii="Times New Roman"/>
          <w:b w:val="false"/>
          <w:i w:val="false"/>
          <w:color w:val="000000"/>
          <w:sz w:val="28"/>
        </w:rPr>
        <w:t>
      14) the procedure for accounting and determining the value of assets of the unit investment fund and the estimated value of the unit;</w:t>
      </w:r>
    </w:p>
    <w:bookmarkStart w:name="z195" w:id="41"/>
    <w:p>
      <w:pPr>
        <w:spacing w:after="0"/>
        <w:ind w:left="0"/>
        <w:jc w:val="both"/>
      </w:pPr>
      <w:r>
        <w:rPr>
          <w:rFonts w:ascii="Times New Roman"/>
          <w:b w:val="false"/>
          <w:i w:val="false"/>
          <w:color w:val="000000"/>
          <w:sz w:val="28"/>
        </w:rPr>
        <w:t>
      15) conditions of application and the procedure for calculating surcharges to the estimated value of units at their placement;</w:t>
      </w:r>
    </w:p>
    <w:bookmarkEnd w:id="41"/>
    <w:p>
      <w:pPr>
        <w:spacing w:after="0"/>
        <w:ind w:left="0"/>
        <w:jc w:val="both"/>
      </w:pPr>
      <w:r>
        <w:rPr>
          <w:rFonts w:ascii="Times New Roman"/>
          <w:b w:val="false"/>
          <w:i w:val="false"/>
          <w:color w:val="000000"/>
          <w:sz w:val="28"/>
        </w:rPr>
        <w:t>
      16) types, procedure for determining and maximum amounts of expenses and remuneration of the management company and other persons ensuring the functioning of the unit investment fund, which are subject to payment at the expense of the assets of this fund;</w:t>
      </w:r>
    </w:p>
    <w:p>
      <w:pPr>
        <w:spacing w:after="0"/>
        <w:ind w:left="0"/>
        <w:jc w:val="both"/>
      </w:pPr>
      <w:r>
        <w:rPr>
          <w:rFonts w:ascii="Times New Roman"/>
          <w:b w:val="false"/>
          <w:i w:val="false"/>
          <w:color w:val="000000"/>
          <w:sz w:val="28"/>
        </w:rPr>
        <w:t>
      17) conditions and procedure for changing the management company or custodian in cases of impossibility or refusal to carry out further activities to ensure the existence of the unit investment trust;</w:t>
      </w:r>
    </w:p>
    <w:p>
      <w:pPr>
        <w:spacing w:after="0"/>
        <w:ind w:left="0"/>
        <w:jc w:val="both"/>
      </w:pPr>
      <w:r>
        <w:rPr>
          <w:rFonts w:ascii="Times New Roman"/>
          <w:b w:val="false"/>
          <w:i w:val="false"/>
          <w:color w:val="000000"/>
          <w:sz w:val="28"/>
        </w:rPr>
        <w:t>
      18) conditions and procedure for suspending the placement of units of the unit investment fund;</w:t>
      </w:r>
    </w:p>
    <w:bookmarkStart w:name="z200" w:id="42"/>
    <w:p>
      <w:pPr>
        <w:spacing w:after="0"/>
        <w:ind w:left="0"/>
        <w:jc w:val="both"/>
      </w:pPr>
      <w:r>
        <w:rPr>
          <w:rFonts w:ascii="Times New Roman"/>
          <w:b w:val="false"/>
          <w:i w:val="false"/>
          <w:color w:val="000000"/>
          <w:sz w:val="28"/>
        </w:rPr>
        <w:t>
      19) conditions and procedure for terminating the existence of the unit investment trust, including redemption of units in case of termination of the fund's existence, with indication of the name of the print edition in which the information on termination of the unit investment trust's existence is published;</w:t>
      </w:r>
    </w:p>
    <w:bookmarkEnd w:id="42"/>
    <w:p>
      <w:pPr>
        <w:spacing w:after="0"/>
        <w:ind w:left="0"/>
        <w:jc w:val="both"/>
      </w:pPr>
      <w:r>
        <w:rPr>
          <w:rFonts w:ascii="Times New Roman"/>
          <w:b w:val="false"/>
          <w:i w:val="false"/>
          <w:color w:val="000000"/>
          <w:sz w:val="28"/>
        </w:rPr>
        <w:t>
      20) conditions and procedure for submitting reports at the request of unit holders;</w:t>
      </w:r>
    </w:p>
    <w:p>
      <w:pPr>
        <w:spacing w:after="0"/>
        <w:ind w:left="0"/>
        <w:jc w:val="both"/>
      </w:pPr>
      <w:r>
        <w:rPr>
          <w:rFonts w:ascii="Times New Roman"/>
          <w:b w:val="false"/>
          <w:i w:val="false"/>
          <w:color w:val="000000"/>
          <w:sz w:val="28"/>
        </w:rPr>
        <w:t>
      21) conditions and procedure for disclosure of information to unit holders about the unit investment fund, its rules and amendments thereto, changes in the fund's net asset value and estimated unit value, unit placement and redemption prices, as well as about persons ensuring the existence of the unit investment fund and the results of their activities;</w:t>
      </w:r>
    </w:p>
    <w:p>
      <w:pPr>
        <w:spacing w:after="0"/>
        <w:ind w:left="0"/>
        <w:jc w:val="both"/>
      </w:pPr>
      <w:r>
        <w:rPr>
          <w:rFonts w:ascii="Times New Roman"/>
          <w:b w:val="false"/>
          <w:i w:val="false"/>
          <w:color w:val="000000"/>
          <w:sz w:val="28"/>
        </w:rPr>
        <w:t>
      22) a list of representatives of the management company for placement and redemption of units of the unit investment fund (if any) with contact telephone numbers and location.</w:t>
      </w:r>
    </w:p>
    <w:p>
      <w:pPr>
        <w:spacing w:after="0"/>
        <w:ind w:left="0"/>
        <w:jc w:val="both"/>
      </w:pPr>
      <w:r>
        <w:rPr>
          <w:rFonts w:ascii="Times New Roman"/>
          <w:b w:val="false"/>
          <w:i w:val="false"/>
          <w:color w:val="000000"/>
          <w:sz w:val="28"/>
        </w:rPr>
        <w:t>
      2. The rules of an open-end or interval unit investment fund, in addition to the information provided for in clause 1 of the Structure of the rules of the unit investment fund (hereinafter referred to as the Structure of the rules), shall contain:</w:t>
      </w:r>
    </w:p>
    <w:bookmarkStart w:name="z204" w:id="43"/>
    <w:p>
      <w:pPr>
        <w:spacing w:after="0"/>
        <w:ind w:left="0"/>
        <w:jc w:val="both"/>
      </w:pPr>
      <w:r>
        <w:rPr>
          <w:rFonts w:ascii="Times New Roman"/>
          <w:b w:val="false"/>
          <w:i w:val="false"/>
          <w:color w:val="000000"/>
          <w:sz w:val="28"/>
        </w:rPr>
        <w:t>
      1) conditions and procedure for submission and execution of the application for unit redemption;</w:t>
      </w:r>
    </w:p>
    <w:bookmarkEnd w:id="43"/>
    <w:p>
      <w:pPr>
        <w:spacing w:after="0"/>
        <w:ind w:left="0"/>
        <w:jc w:val="both"/>
      </w:pPr>
      <w:r>
        <w:rPr>
          <w:rFonts w:ascii="Times New Roman"/>
          <w:b w:val="false"/>
          <w:i w:val="false"/>
          <w:color w:val="000000"/>
          <w:sz w:val="28"/>
        </w:rPr>
        <w:t>
      2) conditions and procedure for suspension of unit redemption;</w:t>
      </w:r>
    </w:p>
    <w:p>
      <w:pPr>
        <w:spacing w:after="0"/>
        <w:ind w:left="0"/>
        <w:jc w:val="both"/>
      </w:pPr>
      <w:r>
        <w:rPr>
          <w:rFonts w:ascii="Times New Roman"/>
          <w:b w:val="false"/>
          <w:i w:val="false"/>
          <w:color w:val="000000"/>
          <w:sz w:val="28"/>
        </w:rPr>
        <w:t>
      3) conditions and procedure of application and procedure of calculation of discount from the unit's estimated value when the management company redeems the unit;</w:t>
      </w:r>
    </w:p>
    <w:p>
      <w:pPr>
        <w:spacing w:after="0"/>
        <w:ind w:left="0"/>
        <w:jc w:val="both"/>
      </w:pPr>
      <w:r>
        <w:rPr>
          <w:rFonts w:ascii="Times New Roman"/>
          <w:b w:val="false"/>
          <w:i w:val="false"/>
          <w:color w:val="000000"/>
          <w:sz w:val="28"/>
        </w:rPr>
        <w:t>
      4) conditions and procedure for making amendments and additions to the rules of the unit investment fund by the management company;</w:t>
      </w:r>
    </w:p>
    <w:p>
      <w:pPr>
        <w:spacing w:after="0"/>
        <w:ind w:left="0"/>
        <w:jc w:val="both"/>
      </w:pPr>
      <w:r>
        <w:rPr>
          <w:rFonts w:ascii="Times New Roman"/>
          <w:b w:val="false"/>
          <w:i w:val="false"/>
          <w:color w:val="000000"/>
          <w:sz w:val="28"/>
        </w:rPr>
        <w:t>
      5) conditions and procedure for exchange of units at the request of their holders for units of another open-end or interval unit investment fund under the trust management of the same management company, conditions and procedure for conducting the unit exchange procedure by the management company and the fund's custodian, as well as by the central depositary;</w:t>
      </w:r>
    </w:p>
    <w:bookmarkStart w:name="z209" w:id="44"/>
    <w:p>
      <w:pPr>
        <w:spacing w:after="0"/>
        <w:ind w:left="0"/>
        <w:jc w:val="both"/>
      </w:pPr>
      <w:r>
        <w:rPr>
          <w:rFonts w:ascii="Times New Roman"/>
          <w:b w:val="false"/>
          <w:i w:val="false"/>
          <w:color w:val="000000"/>
          <w:sz w:val="28"/>
        </w:rPr>
        <w:t>
      6) information about mass media, in which the information about the unit investment fund shall be published in accordance with the procedure, set forth by the Law of the Republic of Kazakhstan "On Investment and Venture Funds" and the rules of a unit investment fund.</w:t>
      </w:r>
    </w:p>
    <w:bookmarkEnd w:id="44"/>
    <w:bookmarkStart w:name="z210" w:id="45"/>
    <w:p>
      <w:pPr>
        <w:spacing w:after="0"/>
        <w:ind w:left="0"/>
        <w:jc w:val="both"/>
      </w:pPr>
      <w:r>
        <w:rPr>
          <w:rFonts w:ascii="Times New Roman"/>
          <w:b w:val="false"/>
          <w:i w:val="false"/>
          <w:color w:val="000000"/>
          <w:sz w:val="28"/>
        </w:rPr>
        <w:t>
      3. The rules of closed unit investment funds, in addition to the information stipulated in paragraph 1 of the Rules Structure, contain:</w:t>
      </w:r>
    </w:p>
    <w:bookmarkEnd w:id="45"/>
    <w:p>
      <w:pPr>
        <w:spacing w:after="0"/>
        <w:ind w:left="0"/>
        <w:jc w:val="both"/>
      </w:pPr>
      <w:r>
        <w:rPr>
          <w:rFonts w:ascii="Times New Roman"/>
          <w:b w:val="false"/>
          <w:i w:val="false"/>
          <w:color w:val="000000"/>
          <w:sz w:val="28"/>
        </w:rPr>
        <w:t>
      1) conditions and procedure for accrual, payment of dividends on units;</w:t>
      </w:r>
    </w:p>
    <w:p>
      <w:pPr>
        <w:spacing w:after="0"/>
        <w:ind w:left="0"/>
        <w:jc w:val="both"/>
      </w:pPr>
      <w:r>
        <w:rPr>
          <w:rFonts w:ascii="Times New Roman"/>
          <w:b w:val="false"/>
          <w:i w:val="false"/>
          <w:color w:val="000000"/>
          <w:sz w:val="28"/>
        </w:rPr>
        <w:t>
      2) conditions, terms and procedure for convening and holding the general meeting of unit holders of the unit investment fund, procedure for determining the agenda, quorum of the general meeting, representation at the general meeting, voting procedure, counting of votes, execution of the minutes of the general meeting.</w:t>
      </w:r>
    </w:p>
    <w:bookmarkStart w:name="z213" w:id="46"/>
    <w:p>
      <w:pPr>
        <w:spacing w:after="0"/>
        <w:ind w:left="0"/>
        <w:jc w:val="both"/>
      </w:pPr>
      <w:r>
        <w:rPr>
          <w:rFonts w:ascii="Times New Roman"/>
          <w:b w:val="false"/>
          <w:i w:val="false"/>
          <w:color w:val="000000"/>
          <w:sz w:val="28"/>
        </w:rPr>
        <w:t>
      4. Rules of Exchange Traded Funds (ETFs), in addition to the information stipulated in paragraph 1 of the Rules Structure, contain:</w:t>
      </w:r>
    </w:p>
    <w:bookmarkEnd w:id="46"/>
    <w:p>
      <w:pPr>
        <w:spacing w:after="0"/>
        <w:ind w:left="0"/>
        <w:jc w:val="both"/>
      </w:pPr>
      <w:r>
        <w:rPr>
          <w:rFonts w:ascii="Times New Roman"/>
          <w:b w:val="false"/>
          <w:i w:val="false"/>
          <w:color w:val="000000"/>
          <w:sz w:val="28"/>
        </w:rPr>
        <w:t>
      1) the full name and location of the stock exchange of the Exchange Traded Fund (ETF) (Exchange Traded Fund) (ETF) (Exchanges Traded Funds);</w:t>
      </w:r>
    </w:p>
    <w:p>
      <w:pPr>
        <w:spacing w:after="0"/>
        <w:ind w:left="0"/>
        <w:jc w:val="both"/>
      </w:pPr>
      <w:r>
        <w:rPr>
          <w:rFonts w:ascii="Times New Roman"/>
          <w:b w:val="false"/>
          <w:i w:val="false"/>
          <w:color w:val="000000"/>
          <w:sz w:val="28"/>
        </w:rPr>
        <w:t>
      2) full name and location of the market-maker of the Exchange Traded Fund (ETF), its rights and obligations;</w:t>
      </w:r>
    </w:p>
    <w:p>
      <w:pPr>
        <w:spacing w:after="0"/>
        <w:ind w:left="0"/>
        <w:jc w:val="both"/>
      </w:pPr>
      <w:r>
        <w:rPr>
          <w:rFonts w:ascii="Times New Roman"/>
          <w:b w:val="false"/>
          <w:i w:val="false"/>
          <w:color w:val="000000"/>
          <w:sz w:val="28"/>
        </w:rPr>
        <w:t>
      3) the procedure for concluding transactions with units of the Exchange Traded Fund (ETF) in the trading system of the stock exchange;</w:t>
      </w:r>
    </w:p>
    <w:bookmarkStart w:name="z217" w:id="47"/>
    <w:p>
      <w:pPr>
        <w:spacing w:after="0"/>
        <w:ind w:left="0"/>
        <w:jc w:val="both"/>
      </w:pPr>
      <w:r>
        <w:rPr>
          <w:rFonts w:ascii="Times New Roman"/>
          <w:b w:val="false"/>
          <w:i w:val="false"/>
          <w:color w:val="000000"/>
          <w:sz w:val="28"/>
        </w:rPr>
        <w:t>
      4) the procedure for determining the amount of the maximum deviation of the unit purchase (sale) price publicly announced by the market-maker of the Exchange Traded Fund (ETF) at organized trading held by the stock exchange from the calculated price of one unit.</w:t>
      </w:r>
    </w:p>
    <w:bookmarkEnd w:id="47"/>
    <w:p>
      <w:pPr>
        <w:spacing w:after="0"/>
        <w:ind w:left="0"/>
        <w:jc w:val="both"/>
      </w:pPr>
      <w:r>
        <w:rPr>
          <w:rFonts w:ascii="Times New Roman"/>
          <w:b w:val="false"/>
          <w:i w:val="false"/>
          <w:color w:val="000000"/>
          <w:sz w:val="28"/>
        </w:rPr>
        <w:t>
      Information stipulated by subparagraph 2) of item 4 of the Rules Structure shall, among other things, provide for provisions on the volume of transactions with units at organized trades held by the stock exchange, executed by the market-maker of the exchange-traded mutual fund (ETF) (Exchange Traded Fund) (ETF) during the trading day, upon reaching which his market-maker's duty on that day is terminated, as well as on the period of execution of the market-maker's duty during the trading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