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41a9" w14:textId="91d4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collection, processing, storage, transfer of electronic information resources for the implementation of data analytics in order to implement functions by state bodies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October 21, 2020 No. 394 / НҚ. Registered with the Ministry of Justice of the Republic of Kazakhstan on October 23, 2020 No. 21495. Abolished by the Order of the Minister of Digital Development, Innovation and Aerospace Industry of the Republic of Kazakhstan dated March 20, 2023 No. 99/NK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Minister of Digital Development, Innovation and Aerospace Industry of the Republic of Kazakhstan dated March 20, 2023 No. 99/NK (effective from 01.04.2023).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subparagraph 63-3) of article 7 of the Law of the Republic of Kazakhstan dated November 24, 2015 "On informatization",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the collection, processing, storage, transfer of electronic information resources for data analytics in order to implement the functions of state bodies.</w:t>
      </w:r>
    </w:p>
    <w:bookmarkEnd w:id="0"/>
    <w:bookmarkStart w:name="z2" w:id="1"/>
    <w:p>
      <w:pPr>
        <w:spacing w:after="0"/>
        <w:ind w:left="0"/>
        <w:jc w:val="both"/>
      </w:pPr>
      <w:r>
        <w:rPr>
          <w:rFonts w:ascii="Times New Roman"/>
          <w:b w:val="false"/>
          <w:i w:val="false"/>
          <w:color w:val="000000"/>
          <w:sz w:val="28"/>
        </w:rPr>
        <w:t>
      2. The Department of Digitalization of the Ministry of Digital Development, Innovation and Aerospace Industry of the Republic of Kazakhstan, in accordance with the established legislative procedure, shall ensure:</w:t>
      </w:r>
    </w:p>
    <w:bookmarkEnd w:id="1"/>
    <w:bookmarkStart w:name="z3"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posting this order on the Internet resource of the Ministry of Digital Development, Innovation and Aerospace Industry of the Republic of Kazakhstan after its official publication;</w:t>
      </w:r>
    </w:p>
    <w:bookmarkEnd w:id="3"/>
    <w:bookmarkStart w:name="z5" w:id="4"/>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Digital Development, Innovation and Aerospace Industry of the Republic of Kazakhstan information on the implementation of the measures provided for in subparagraphs 1) and 2) of this paragraph.</w:t>
      </w:r>
    </w:p>
    <w:bookmarkEnd w:id="4"/>
    <w:bookmarkStart w:name="z6" w:id="5"/>
    <w:p>
      <w:pPr>
        <w:spacing w:after="0"/>
        <w:ind w:left="0"/>
        <w:jc w:val="both"/>
      </w:pPr>
      <w:r>
        <w:rPr>
          <w:rFonts w:ascii="Times New Roman"/>
          <w:b w:val="false"/>
          <w:i w:val="false"/>
          <w:color w:val="000000"/>
          <w:sz w:val="28"/>
        </w:rPr>
        <w:t>
      4. Control over the implementation of this order shall be entrusted to the supervising Vice-Minister of Digital Development, Innovation and Aerospace Industry of the Republic of Kazakhstan.</w:t>
      </w:r>
    </w:p>
    <w:bookmarkEnd w:id="5"/>
    <w:bookmarkStart w:name="z7" w:id="6"/>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Minister of Digital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Innovation and Aerospace Industry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Mussin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Minister of Digital Development,</w:t>
            </w:r>
            <w:r>
              <w:br/>
            </w:r>
            <w:r>
              <w:rPr>
                <w:rFonts w:ascii="Times New Roman"/>
                <w:b w:val="false"/>
                <w:i w:val="false"/>
                <w:color w:val="000000"/>
                <w:sz w:val="20"/>
              </w:rPr>
              <w:t>innovation and aerospace</w:t>
            </w:r>
            <w:r>
              <w:br/>
            </w:r>
            <w:r>
              <w:rPr>
                <w:rFonts w:ascii="Times New Roman"/>
                <w:b w:val="false"/>
                <w:i w:val="false"/>
                <w:color w:val="000000"/>
                <w:sz w:val="20"/>
              </w:rPr>
              <w:t>Republic of Kazakhstan</w:t>
            </w:r>
            <w:r>
              <w:br/>
            </w:r>
            <w:r>
              <w:rPr>
                <w:rFonts w:ascii="Times New Roman"/>
                <w:b w:val="false"/>
                <w:i w:val="false"/>
                <w:color w:val="000000"/>
                <w:sz w:val="20"/>
              </w:rPr>
              <w:t>dated October 21, 2020 No. 394 / НҚ</w:t>
            </w:r>
          </w:p>
        </w:tc>
      </w:tr>
    </w:tbl>
    <w:bookmarkStart w:name="z9" w:id="7"/>
    <w:p>
      <w:pPr>
        <w:spacing w:after="0"/>
        <w:ind w:left="0"/>
        <w:jc w:val="left"/>
      </w:pPr>
      <w:r>
        <w:rPr>
          <w:rFonts w:ascii="Times New Roman"/>
          <w:b/>
          <w:i w:val="false"/>
          <w:color w:val="000000"/>
        </w:rPr>
        <w:t xml:space="preserve"> Rules for the collection, processing, storage, transfer of electronic information resources for </w:t>
      </w:r>
      <w:r>
        <w:br/>
      </w:r>
      <w:r>
        <w:rPr>
          <w:rFonts w:ascii="Times New Roman"/>
          <w:b/>
          <w:i w:val="false"/>
          <w:color w:val="000000"/>
        </w:rPr>
        <w:t>the implementation of data analytics in order to implement the functions of state bodies</w:t>
      </w:r>
    </w:p>
    <w:bookmarkEnd w:id="7"/>
    <w:bookmarkStart w:name="z10" w:id="8"/>
    <w:p>
      <w:pPr>
        <w:spacing w:after="0"/>
        <w:ind w:left="0"/>
        <w:jc w:val="left"/>
      </w:pPr>
      <w:r>
        <w:rPr>
          <w:rFonts w:ascii="Times New Roman"/>
          <w:b/>
          <w:i w:val="false"/>
          <w:color w:val="000000"/>
        </w:rPr>
        <w:t xml:space="preserve"> Chapter 1. General provisions</w:t>
      </w:r>
    </w:p>
    <w:bookmarkEnd w:id="8"/>
    <w:bookmarkStart w:name="z11" w:id="9"/>
    <w:p>
      <w:pPr>
        <w:spacing w:after="0"/>
        <w:ind w:left="0"/>
        <w:jc w:val="both"/>
      </w:pPr>
      <w:r>
        <w:rPr>
          <w:rFonts w:ascii="Times New Roman"/>
          <w:b w:val="false"/>
          <w:i w:val="false"/>
          <w:color w:val="000000"/>
          <w:sz w:val="28"/>
        </w:rPr>
        <w:t>
      1. These Rules for the collection, processing, storage, transfer of electronic information resources for the implementation of data analytics in order to implement the functions of state bodies (hereinafter referred to as the Rules), have been developed in accordance with subparagraph 63-3) of Article 7 of the Law of the Republic of Kazakhstan dated November 24, 2015 "On Informatization" (hereinafter referred to as the Law) and determine the procedure for the collection, processing, storage, transfer of electronic information resources for the implementation of data analytics in order to implement the functions of state bodies.</w:t>
      </w:r>
    </w:p>
    <w:bookmarkEnd w:id="9"/>
    <w:bookmarkStart w:name="z12" w:id="10"/>
    <w:p>
      <w:pPr>
        <w:spacing w:after="0"/>
        <w:ind w:left="0"/>
        <w:jc w:val="both"/>
      </w:pPr>
      <w:r>
        <w:rPr>
          <w:rFonts w:ascii="Times New Roman"/>
          <w:b w:val="false"/>
          <w:i w:val="false"/>
          <w:color w:val="000000"/>
          <w:sz w:val="28"/>
        </w:rPr>
        <w:t>
      2. These Rules do not apply to:</w:t>
      </w:r>
    </w:p>
    <w:bookmarkEnd w:id="10"/>
    <w:bookmarkStart w:name="z13" w:id="11"/>
    <w:p>
      <w:pPr>
        <w:spacing w:after="0"/>
        <w:ind w:left="0"/>
        <w:jc w:val="both"/>
      </w:pPr>
      <w:r>
        <w:rPr>
          <w:rFonts w:ascii="Times New Roman"/>
          <w:b w:val="false"/>
          <w:i w:val="false"/>
          <w:color w:val="000000"/>
          <w:sz w:val="28"/>
        </w:rPr>
        <w:t>
      1) relations arising from the implementation by the National Bank of the Republic of Kazakhstan and organizations that are part of its structure, work on the collection, processing, storage, transfer of electronic information resources for the implementation of data analytics in order to implement the functions of state bodies;</w:t>
      </w:r>
    </w:p>
    <w:bookmarkEnd w:id="11"/>
    <w:bookmarkStart w:name="z14" w:id="12"/>
    <w:p>
      <w:pPr>
        <w:spacing w:after="0"/>
        <w:ind w:left="0"/>
        <w:jc w:val="both"/>
      </w:pPr>
      <w:r>
        <w:rPr>
          <w:rFonts w:ascii="Times New Roman"/>
          <w:b w:val="false"/>
          <w:i w:val="false"/>
          <w:color w:val="000000"/>
          <w:sz w:val="28"/>
        </w:rPr>
        <w:t>
      2) electronic information resources containing information constituting state secrets and secrets protected by law;</w:t>
      </w:r>
    </w:p>
    <w:bookmarkEnd w:id="12"/>
    <w:bookmarkStart w:name="z15" w:id="13"/>
    <w:p>
      <w:pPr>
        <w:spacing w:after="0"/>
        <w:ind w:left="0"/>
        <w:jc w:val="both"/>
      </w:pPr>
      <w:r>
        <w:rPr>
          <w:rFonts w:ascii="Times New Roman"/>
          <w:b w:val="false"/>
          <w:i w:val="false"/>
          <w:color w:val="000000"/>
          <w:sz w:val="28"/>
        </w:rPr>
        <w:t>
      3) electronic information resources containing information about specific phenomena, processes and persons making up the data of the investigation and inquiry.</w:t>
      </w:r>
    </w:p>
    <w:bookmarkEnd w:id="13"/>
    <w:bookmarkStart w:name="z16" w:id="14"/>
    <w:p>
      <w:pPr>
        <w:spacing w:after="0"/>
        <w:ind w:left="0"/>
        <w:jc w:val="both"/>
      </w:pPr>
      <w:r>
        <w:rPr>
          <w:rFonts w:ascii="Times New Roman"/>
          <w:b w:val="false"/>
          <w:i w:val="false"/>
          <w:color w:val="000000"/>
          <w:sz w:val="28"/>
        </w:rPr>
        <w:t>
      4) confidential information of limited distribution.</w:t>
      </w:r>
    </w:p>
    <w:bookmarkEnd w:id="14"/>
    <w:bookmarkStart w:name="z17" w:id="15"/>
    <w:p>
      <w:pPr>
        <w:spacing w:after="0"/>
        <w:ind w:left="0"/>
        <w:jc w:val="both"/>
      </w:pPr>
      <w:r>
        <w:rPr>
          <w:rFonts w:ascii="Times New Roman"/>
          <w:b w:val="false"/>
          <w:i w:val="false"/>
          <w:color w:val="000000"/>
          <w:sz w:val="28"/>
        </w:rPr>
        <w:t>
      3. The following basic concepts and abbreviations are used in these Rules:</w:t>
      </w:r>
    </w:p>
    <w:bookmarkEnd w:id="15"/>
    <w:bookmarkStart w:name="z18" w:id="16"/>
    <w:p>
      <w:pPr>
        <w:spacing w:after="0"/>
        <w:ind w:left="0"/>
        <w:jc w:val="both"/>
      </w:pPr>
      <w:r>
        <w:rPr>
          <w:rFonts w:ascii="Times New Roman"/>
          <w:b w:val="false"/>
          <w:i w:val="false"/>
          <w:color w:val="000000"/>
          <w:sz w:val="28"/>
        </w:rPr>
        <w:t>
      1) the authorized body in the field of informatization (hereinafter referred to as the authorized body) - the central executive body that carries out management and cross-sectoral coordination in the field of informatization and "electronic government";</w:t>
      </w:r>
    </w:p>
    <w:bookmarkEnd w:id="16"/>
    <w:bookmarkStart w:name="z19" w:id="17"/>
    <w:p>
      <w:pPr>
        <w:spacing w:after="0"/>
        <w:ind w:left="0"/>
        <w:jc w:val="both"/>
      </w:pPr>
      <w:r>
        <w:rPr>
          <w:rFonts w:ascii="Times New Roman"/>
          <w:b w:val="false"/>
          <w:i w:val="false"/>
          <w:color w:val="000000"/>
          <w:sz w:val="28"/>
        </w:rPr>
        <w:t>
      2) information system (hereinafter - IS) - an organizationally ordered set of information and communication technologies, service personnel and technical documentation that implement certain technological actions through information interaction and are designed to solve specific functional tasks;</w:t>
      </w:r>
    </w:p>
    <w:bookmarkEnd w:id="17"/>
    <w:bookmarkStart w:name="z20" w:id="18"/>
    <w:p>
      <w:pPr>
        <w:spacing w:after="0"/>
        <w:ind w:left="0"/>
        <w:jc w:val="both"/>
      </w:pPr>
      <w:r>
        <w:rPr>
          <w:rFonts w:ascii="Times New Roman"/>
          <w:b w:val="false"/>
          <w:i w:val="false"/>
          <w:color w:val="000000"/>
          <w:sz w:val="28"/>
        </w:rPr>
        <w:t>
      3) information and communication service (hereinafter referred to as the IR service) - a service or a set of services for property lease (lease) and (or) placement of computing resources, provision of software, software products, service software products and hardware for use, including services links through which the functioning of these services is ensured;</w:t>
      </w:r>
    </w:p>
    <w:bookmarkEnd w:id="18"/>
    <w:bookmarkStart w:name="z21" w:id="19"/>
    <w:p>
      <w:pPr>
        <w:spacing w:after="0"/>
        <w:ind w:left="0"/>
        <w:jc w:val="both"/>
      </w:pPr>
      <w:r>
        <w:rPr>
          <w:rFonts w:ascii="Times New Roman"/>
          <w:b w:val="false"/>
          <w:i w:val="false"/>
          <w:color w:val="000000"/>
          <w:sz w:val="28"/>
        </w:rPr>
        <w:t>
      4) extraction, transformation and loading (hereinafter - ETL) - the process of extracting data from the database of the information system of state bodies, their transformation and loading into a single data warehouse;</w:t>
      </w:r>
    </w:p>
    <w:bookmarkEnd w:id="19"/>
    <w:bookmarkStart w:name="z22" w:id="20"/>
    <w:p>
      <w:pPr>
        <w:spacing w:after="0"/>
        <w:ind w:left="0"/>
        <w:jc w:val="both"/>
      </w:pPr>
      <w:r>
        <w:rPr>
          <w:rFonts w:ascii="Times New Roman"/>
          <w:b w:val="false"/>
          <w:i w:val="false"/>
          <w:color w:val="000000"/>
          <w:sz w:val="28"/>
        </w:rPr>
        <w:t>
      5) a unified data warehouse (hereinafter referred to as UDW) - a repository of large amounts of data, which are stored both in an unstructured and structured form, with specialized tools for accessing data;</w:t>
      </w:r>
    </w:p>
    <w:bookmarkEnd w:id="20"/>
    <w:bookmarkStart w:name="z23" w:id="21"/>
    <w:p>
      <w:pPr>
        <w:spacing w:after="0"/>
        <w:ind w:left="0"/>
        <w:jc w:val="both"/>
      </w:pPr>
      <w:r>
        <w:rPr>
          <w:rFonts w:ascii="Times New Roman"/>
          <w:b w:val="false"/>
          <w:i w:val="false"/>
          <w:color w:val="000000"/>
          <w:sz w:val="28"/>
        </w:rPr>
        <w:t>
      6) depersonalization of personal data - actions, as a result of which the determination of the ownership of personal data by the subject of personal data is impossible;</w:t>
      </w:r>
    </w:p>
    <w:bookmarkEnd w:id="21"/>
    <w:bookmarkStart w:name="z24" w:id="22"/>
    <w:p>
      <w:pPr>
        <w:spacing w:after="0"/>
        <w:ind w:left="0"/>
        <w:jc w:val="both"/>
      </w:pPr>
      <w:r>
        <w:rPr>
          <w:rFonts w:ascii="Times New Roman"/>
          <w:b w:val="false"/>
          <w:i w:val="false"/>
          <w:color w:val="000000"/>
          <w:sz w:val="28"/>
        </w:rPr>
        <w:t>
      7) database (hereinafter referred to as DB) is an organized structure designed for storing, changing and processing data;</w:t>
      </w:r>
    </w:p>
    <w:bookmarkEnd w:id="22"/>
    <w:bookmarkStart w:name="z25" w:id="23"/>
    <w:p>
      <w:pPr>
        <w:spacing w:after="0"/>
        <w:ind w:left="0"/>
        <w:jc w:val="both"/>
      </w:pPr>
      <w:r>
        <w:rPr>
          <w:rFonts w:ascii="Times New Roman"/>
          <w:b w:val="false"/>
          <w:i w:val="false"/>
          <w:color w:val="000000"/>
          <w:sz w:val="28"/>
        </w:rPr>
        <w:t>
      8) data provider - legal entities entrusted with the obligation to provide data for analytics in accordance with the Law;</w:t>
      </w:r>
    </w:p>
    <w:bookmarkEnd w:id="23"/>
    <w:bookmarkStart w:name="z26" w:id="24"/>
    <w:p>
      <w:pPr>
        <w:spacing w:after="0"/>
        <w:ind w:left="0"/>
        <w:jc w:val="both"/>
      </w:pPr>
      <w:r>
        <w:rPr>
          <w:rFonts w:ascii="Times New Roman"/>
          <w:b w:val="false"/>
          <w:i w:val="false"/>
          <w:color w:val="000000"/>
          <w:sz w:val="28"/>
        </w:rPr>
        <w:t>
      9) data analytics - the process of data processing in order to obtain information and conclusions for decision-making;</w:t>
      </w:r>
    </w:p>
    <w:bookmarkEnd w:id="24"/>
    <w:bookmarkStart w:name="z27" w:id="25"/>
    <w:p>
      <w:pPr>
        <w:spacing w:after="0"/>
        <w:ind w:left="0"/>
        <w:jc w:val="both"/>
      </w:pPr>
      <w:r>
        <w:rPr>
          <w:rFonts w:ascii="Times New Roman"/>
          <w:b w:val="false"/>
          <w:i w:val="false"/>
          <w:color w:val="000000"/>
          <w:sz w:val="28"/>
        </w:rPr>
        <w:t>
      10) database of the information system of state bodies (hereinafter - DB IS SB) - a set of data from the information system of state bodies;</w:t>
      </w:r>
    </w:p>
    <w:bookmarkEnd w:id="25"/>
    <w:bookmarkStart w:name="z28" w:id="26"/>
    <w:p>
      <w:pPr>
        <w:spacing w:after="0"/>
        <w:ind w:left="0"/>
        <w:jc w:val="both"/>
      </w:pPr>
      <w:r>
        <w:rPr>
          <w:rFonts w:ascii="Times New Roman"/>
          <w:b w:val="false"/>
          <w:i w:val="false"/>
          <w:color w:val="000000"/>
          <w:sz w:val="28"/>
        </w:rPr>
        <w:t>
      11) task - a situation requiring analysis and management decisions to optimize the activities of state bodies, as well as in order to implement strategic plans, state programs and development plans;</w:t>
      </w:r>
    </w:p>
    <w:bookmarkEnd w:id="26"/>
    <w:bookmarkStart w:name="z29" w:id="27"/>
    <w:p>
      <w:pPr>
        <w:spacing w:after="0"/>
        <w:ind w:left="0"/>
        <w:jc w:val="both"/>
      </w:pPr>
      <w:r>
        <w:rPr>
          <w:rFonts w:ascii="Times New Roman"/>
          <w:b w:val="false"/>
          <w:i w:val="false"/>
          <w:color w:val="000000"/>
          <w:sz w:val="28"/>
        </w:rPr>
        <w:t>
      12) request - a document that contains information regarding the description of the statement of the task being implemented, the calculation methodology, information about the data used from the source systems, the frequency of data updating, the names of the graphs and their description, the definition of the expected result;</w:t>
      </w:r>
    </w:p>
    <w:bookmarkEnd w:id="27"/>
    <w:bookmarkStart w:name="z30" w:id="28"/>
    <w:p>
      <w:pPr>
        <w:spacing w:after="0"/>
        <w:ind w:left="0"/>
        <w:jc w:val="both"/>
      </w:pPr>
      <w:r>
        <w:rPr>
          <w:rFonts w:ascii="Times New Roman"/>
          <w:b w:val="false"/>
          <w:i w:val="false"/>
          <w:color w:val="000000"/>
          <w:sz w:val="28"/>
        </w:rPr>
        <w:t>
      13) customer of analytics - a central executive body, a state body directly subordinate and accountable to the President of the Republic of Kazakhstan, a local executive body that needs processed data on a task in order to implement state functions;</w:t>
      </w:r>
    </w:p>
    <w:bookmarkEnd w:id="28"/>
    <w:bookmarkStart w:name="z31" w:id="29"/>
    <w:p>
      <w:pPr>
        <w:spacing w:after="0"/>
        <w:ind w:left="0"/>
        <w:jc w:val="both"/>
      </w:pPr>
      <w:r>
        <w:rPr>
          <w:rFonts w:ascii="Times New Roman"/>
          <w:b w:val="false"/>
          <w:i w:val="false"/>
          <w:color w:val="000000"/>
          <w:sz w:val="28"/>
        </w:rPr>
        <w:t>
      14) historical data - data contained in the database since its creation;</w:t>
      </w:r>
    </w:p>
    <w:bookmarkEnd w:id="29"/>
    <w:bookmarkStart w:name="z32" w:id="30"/>
    <w:p>
      <w:pPr>
        <w:spacing w:after="0"/>
        <w:ind w:left="0"/>
        <w:jc w:val="both"/>
      </w:pPr>
      <w:r>
        <w:rPr>
          <w:rFonts w:ascii="Times New Roman"/>
          <w:b w:val="false"/>
          <w:i w:val="false"/>
          <w:color w:val="000000"/>
          <w:sz w:val="28"/>
        </w:rPr>
        <w:t>
      15) interaction regulations - a document that establishes the rules, procedure and basic procedures for interaction between the operator and the data owner in terms of determining the responsibility of the participants in ensuring interaction, the list of information objects, the schedule and methods of organizing interaction related to the processes of receiving and transmitting information;</w:t>
      </w:r>
    </w:p>
    <w:bookmarkEnd w:id="30"/>
    <w:bookmarkStart w:name="z33" w:id="31"/>
    <w:p>
      <w:pPr>
        <w:spacing w:after="0"/>
        <w:ind w:left="0"/>
        <w:jc w:val="both"/>
      </w:pPr>
      <w:r>
        <w:rPr>
          <w:rFonts w:ascii="Times New Roman"/>
          <w:b w:val="false"/>
          <w:i w:val="false"/>
          <w:color w:val="000000"/>
          <w:sz w:val="28"/>
        </w:rPr>
        <w:t>
      16) electronic information resources - information provided in electronic digital form and contained on an electronic medium, an Internet resource and (or) in an information system;</w:t>
      </w:r>
    </w:p>
    <w:bookmarkEnd w:id="31"/>
    <w:bookmarkStart w:name="z34" w:id="32"/>
    <w:p>
      <w:pPr>
        <w:spacing w:after="0"/>
        <w:ind w:left="0"/>
        <w:jc w:val="both"/>
      </w:pPr>
      <w:r>
        <w:rPr>
          <w:rFonts w:ascii="Times New Roman"/>
          <w:b w:val="false"/>
          <w:i w:val="false"/>
          <w:color w:val="000000"/>
          <w:sz w:val="28"/>
        </w:rPr>
        <w:t>
      17) operator of the information and communication infrastructure of "electronic government" (hereinafter referred to as the operator) is a legal entity determined by the Government of the Republic of Kazakhstan, which is entrusted with ensuring the functioning of the information and communication infrastructure of "electronic government" assigned to it;</w:t>
      </w:r>
    </w:p>
    <w:bookmarkEnd w:id="32"/>
    <w:bookmarkStart w:name="z35" w:id="33"/>
    <w:p>
      <w:pPr>
        <w:spacing w:after="0"/>
        <w:ind w:left="0"/>
        <w:jc w:val="both"/>
      </w:pPr>
      <w:r>
        <w:rPr>
          <w:rFonts w:ascii="Times New Roman"/>
          <w:b w:val="false"/>
          <w:i w:val="false"/>
          <w:color w:val="000000"/>
          <w:sz w:val="28"/>
        </w:rPr>
        <w:t>
      18) ER-diagram - a diagram showing the structure of a database, indicating relationships between various entities (database tables);</w:t>
      </w:r>
    </w:p>
    <w:bookmarkEnd w:id="33"/>
    <w:bookmarkStart w:name="z36" w:id="34"/>
    <w:p>
      <w:pPr>
        <w:spacing w:after="0"/>
        <w:ind w:left="0"/>
        <w:jc w:val="both"/>
      </w:pPr>
      <w:r>
        <w:rPr>
          <w:rFonts w:ascii="Times New Roman"/>
          <w:b w:val="false"/>
          <w:i w:val="false"/>
          <w:color w:val="000000"/>
          <w:sz w:val="28"/>
        </w:rPr>
        <w:t>
      19) information and analytical system "Smart Data Ukimet" - an informatization object located on the information and communication platform of "electronic government" and designed to form a single data space for the purpose of providing analytical information on the activities of the Government of the Republic of Kazakhstan.</w:t>
      </w:r>
    </w:p>
    <w:bookmarkEnd w:id="34"/>
    <w:bookmarkStart w:name="z37" w:id="35"/>
    <w:p>
      <w:pPr>
        <w:spacing w:after="0"/>
        <w:ind w:left="0"/>
        <w:jc w:val="both"/>
      </w:pPr>
      <w:r>
        <w:rPr>
          <w:rFonts w:ascii="Times New Roman"/>
          <w:b w:val="false"/>
          <w:i w:val="false"/>
          <w:color w:val="000000"/>
          <w:sz w:val="28"/>
        </w:rPr>
        <w:t>
      4. When processing, storing, transferring electronic information resources for the implementation of data analytics in order to implement functions, state bodies take into account uniform requirements in the field of information and communication technologies and information security.</w:t>
      </w:r>
    </w:p>
    <w:bookmarkEnd w:id="35"/>
    <w:bookmarkStart w:name="z38" w:id="36"/>
    <w:p>
      <w:pPr>
        <w:spacing w:after="0"/>
        <w:ind w:left="0"/>
        <w:jc w:val="left"/>
      </w:pPr>
      <w:r>
        <w:rPr>
          <w:rFonts w:ascii="Times New Roman"/>
          <w:b/>
          <w:i w:val="false"/>
          <w:color w:val="000000"/>
        </w:rPr>
        <w:t xml:space="preserve"> Chapter 2. The procedure for collecting electronic information resources</w:t>
      </w:r>
    </w:p>
    <w:bookmarkEnd w:id="36"/>
    <w:bookmarkStart w:name="z39" w:id="37"/>
    <w:p>
      <w:pPr>
        <w:spacing w:after="0"/>
        <w:ind w:left="0"/>
        <w:jc w:val="left"/>
      </w:pPr>
      <w:r>
        <w:rPr>
          <w:rFonts w:ascii="Times New Roman"/>
          <w:b/>
          <w:i w:val="false"/>
          <w:color w:val="000000"/>
        </w:rPr>
        <w:t xml:space="preserve"> Paragraph 1. Initiating a request</w:t>
      </w:r>
    </w:p>
    <w:bookmarkEnd w:id="37"/>
    <w:bookmarkStart w:name="z40" w:id="38"/>
    <w:p>
      <w:pPr>
        <w:spacing w:after="0"/>
        <w:ind w:left="0"/>
        <w:jc w:val="both"/>
      </w:pPr>
      <w:r>
        <w:rPr>
          <w:rFonts w:ascii="Times New Roman"/>
          <w:b w:val="false"/>
          <w:i w:val="false"/>
          <w:color w:val="000000"/>
          <w:sz w:val="28"/>
        </w:rPr>
        <w:t>
      5. In the event of situations requiring analysis in order to make management decisions to optimize the activities of state bodies, as well as in order to implement strategic plans, government programs and development plans, the analytics customer sends a request for data analytics to the authorized body.</w:t>
      </w:r>
    </w:p>
    <w:bookmarkEnd w:id="38"/>
    <w:bookmarkStart w:name="z41" w:id="39"/>
    <w:p>
      <w:pPr>
        <w:spacing w:after="0"/>
        <w:ind w:left="0"/>
        <w:jc w:val="both"/>
      </w:pPr>
      <w:r>
        <w:rPr>
          <w:rFonts w:ascii="Times New Roman"/>
          <w:b w:val="false"/>
          <w:i w:val="false"/>
          <w:color w:val="000000"/>
          <w:sz w:val="28"/>
        </w:rPr>
        <w:t>
      6. The authorized body, within a period of not more than 5 (five) working days, considers the received request from the analyst's customer and, if the decision is positive, gives an order for execution to the operator.</w:t>
      </w:r>
    </w:p>
    <w:bookmarkEnd w:id="39"/>
    <w:bookmarkStart w:name="z42" w:id="40"/>
    <w:p>
      <w:pPr>
        <w:spacing w:after="0"/>
        <w:ind w:left="0"/>
        <w:jc w:val="both"/>
      </w:pPr>
      <w:r>
        <w:rPr>
          <w:rFonts w:ascii="Times New Roman"/>
          <w:b w:val="false"/>
          <w:i w:val="false"/>
          <w:color w:val="000000"/>
          <w:sz w:val="28"/>
        </w:rPr>
        <w:t>
      In the event of a negative decision, the authorized body sends the analytics customer a reasoned justification about the impossibility of conducting analytics.</w:t>
      </w:r>
    </w:p>
    <w:bookmarkEnd w:id="40"/>
    <w:bookmarkStart w:name="z43" w:id="41"/>
    <w:p>
      <w:pPr>
        <w:spacing w:after="0"/>
        <w:ind w:left="0"/>
        <w:jc w:val="both"/>
      </w:pPr>
      <w:r>
        <w:rPr>
          <w:rFonts w:ascii="Times New Roman"/>
          <w:b w:val="false"/>
          <w:i w:val="false"/>
          <w:color w:val="000000"/>
          <w:sz w:val="28"/>
        </w:rPr>
        <w:t>
      7. Reasons for refusal are:</w:t>
      </w:r>
    </w:p>
    <w:bookmarkEnd w:id="41"/>
    <w:bookmarkStart w:name="z44" w:id="42"/>
    <w:p>
      <w:pPr>
        <w:spacing w:after="0"/>
        <w:ind w:left="0"/>
        <w:jc w:val="both"/>
      </w:pPr>
      <w:r>
        <w:rPr>
          <w:rFonts w:ascii="Times New Roman"/>
          <w:b w:val="false"/>
          <w:i w:val="false"/>
          <w:color w:val="000000"/>
          <w:sz w:val="28"/>
        </w:rPr>
        <w:t>
      1) lack of digitized data for analytics;</w:t>
      </w:r>
    </w:p>
    <w:bookmarkEnd w:id="42"/>
    <w:bookmarkStart w:name="z45" w:id="43"/>
    <w:p>
      <w:pPr>
        <w:spacing w:after="0"/>
        <w:ind w:left="0"/>
        <w:jc w:val="both"/>
      </w:pPr>
      <w:r>
        <w:rPr>
          <w:rFonts w:ascii="Times New Roman"/>
          <w:b w:val="false"/>
          <w:i w:val="false"/>
          <w:color w:val="000000"/>
          <w:sz w:val="28"/>
        </w:rPr>
        <w:t>
      2) lack of social / economic effects;</w:t>
      </w:r>
    </w:p>
    <w:bookmarkEnd w:id="43"/>
    <w:bookmarkStart w:name="z46" w:id="44"/>
    <w:p>
      <w:pPr>
        <w:spacing w:after="0"/>
        <w:ind w:left="0"/>
        <w:jc w:val="both"/>
      </w:pPr>
      <w:r>
        <w:rPr>
          <w:rFonts w:ascii="Times New Roman"/>
          <w:b w:val="false"/>
          <w:i w:val="false"/>
          <w:color w:val="000000"/>
          <w:sz w:val="28"/>
        </w:rPr>
        <w:t>
      3) the need for analytics of confidential data, information constituting a state secret;</w:t>
      </w:r>
    </w:p>
    <w:bookmarkEnd w:id="44"/>
    <w:bookmarkStart w:name="z47" w:id="45"/>
    <w:p>
      <w:pPr>
        <w:spacing w:after="0"/>
        <w:ind w:left="0"/>
        <w:jc w:val="both"/>
      </w:pPr>
      <w:r>
        <w:rPr>
          <w:rFonts w:ascii="Times New Roman"/>
          <w:b w:val="false"/>
          <w:i w:val="false"/>
          <w:color w:val="000000"/>
          <w:sz w:val="28"/>
        </w:rPr>
        <w:t>
      3) the lack of a calculation methodology for conducting analytics;</w:t>
      </w:r>
    </w:p>
    <w:bookmarkEnd w:id="45"/>
    <w:bookmarkStart w:name="z48" w:id="46"/>
    <w:p>
      <w:pPr>
        <w:spacing w:after="0"/>
        <w:ind w:left="0"/>
        <w:jc w:val="both"/>
      </w:pPr>
      <w:r>
        <w:rPr>
          <w:rFonts w:ascii="Times New Roman"/>
          <w:b w:val="false"/>
          <w:i w:val="false"/>
          <w:color w:val="000000"/>
          <w:sz w:val="28"/>
        </w:rPr>
        <w:t>
      4) lack of logical architecture of the database (description of fields, tables and links in the database) required for analytics.</w:t>
      </w:r>
    </w:p>
    <w:bookmarkEnd w:id="46"/>
    <w:bookmarkStart w:name="z49" w:id="47"/>
    <w:p>
      <w:pPr>
        <w:spacing w:after="0"/>
        <w:ind w:left="0"/>
        <w:jc w:val="both"/>
      </w:pPr>
      <w:r>
        <w:rPr>
          <w:rFonts w:ascii="Times New Roman"/>
          <w:b w:val="false"/>
          <w:i w:val="false"/>
          <w:color w:val="000000"/>
          <w:sz w:val="28"/>
        </w:rPr>
        <w:t>
      8. The operator, within 10 (ten) business days from the date of receipt of the order, determines the availability of data in UDW, which is necessary for the implementation of data analytics as requested. In the absence of the necessary data for the implementation of analytics, the operator sends a request to the authorized body to connect DB IS SB to UDW.</w:t>
      </w:r>
    </w:p>
    <w:bookmarkEnd w:id="47"/>
    <w:bookmarkStart w:name="z50" w:id="48"/>
    <w:p>
      <w:pPr>
        <w:spacing w:after="0"/>
        <w:ind w:left="0"/>
        <w:jc w:val="both"/>
      </w:pPr>
      <w:r>
        <w:rPr>
          <w:rFonts w:ascii="Times New Roman"/>
          <w:b w:val="false"/>
          <w:i w:val="false"/>
          <w:color w:val="000000"/>
          <w:sz w:val="28"/>
        </w:rPr>
        <w:t>
      9. In the absence of DB IS SB in UDW, the authorized body, together with the operator, within a period of not more than 10 (ten) working days, coordinates with the data provider information regarding the data available in the IS, the physical and logical structure of DB IS SB, the connection method, the list of transmitted and anonymized data, deadlines.</w:t>
      </w:r>
    </w:p>
    <w:bookmarkEnd w:id="48"/>
    <w:bookmarkStart w:name="z51" w:id="49"/>
    <w:p>
      <w:pPr>
        <w:spacing w:after="0"/>
        <w:ind w:left="0"/>
        <w:jc w:val="left"/>
      </w:pPr>
      <w:r>
        <w:rPr>
          <w:rFonts w:ascii="Times New Roman"/>
          <w:b/>
          <w:i w:val="false"/>
          <w:color w:val="000000"/>
        </w:rPr>
        <w:t xml:space="preserve"> Paragraph 2. Development and approval of interaction regulations</w:t>
      </w:r>
    </w:p>
    <w:bookmarkEnd w:id="49"/>
    <w:bookmarkStart w:name="z52" w:id="50"/>
    <w:p>
      <w:pPr>
        <w:spacing w:after="0"/>
        <w:ind w:left="0"/>
        <w:jc w:val="both"/>
      </w:pPr>
      <w:r>
        <w:rPr>
          <w:rFonts w:ascii="Times New Roman"/>
          <w:b w:val="false"/>
          <w:i w:val="false"/>
          <w:color w:val="000000"/>
          <w:sz w:val="28"/>
        </w:rPr>
        <w:t>
      10. The operator, within 10 (ten) working days, requests from the data provider a questionnaire to collect general information about the software and telecommunications environment of the state body in accordance with Appendix 1 to these Rules and technical documentation (ER-diagram, logical and physical data model, data architecture) ...</w:t>
      </w:r>
    </w:p>
    <w:bookmarkEnd w:id="50"/>
    <w:bookmarkStart w:name="z53" w:id="51"/>
    <w:p>
      <w:pPr>
        <w:spacing w:after="0"/>
        <w:ind w:left="0"/>
        <w:jc w:val="both"/>
      </w:pPr>
      <w:r>
        <w:rPr>
          <w:rFonts w:ascii="Times New Roman"/>
          <w:b w:val="false"/>
          <w:i w:val="false"/>
          <w:color w:val="000000"/>
          <w:sz w:val="28"/>
        </w:rPr>
        <w:t>
      11. The operator, within 20 (twenty) working days, develops the rules for interaction of the information-analytical system "Smart Data Ukimet" with IS SB together with the data provider. To develop the interaction regulations, the data provider transfers to the operator technical information in accordance with the requirements for the description of data sources in accordance with Appendix 2 to these Rules.</w:t>
      </w:r>
    </w:p>
    <w:bookmarkEnd w:id="51"/>
    <w:bookmarkStart w:name="z54" w:id="52"/>
    <w:p>
      <w:pPr>
        <w:spacing w:after="0"/>
        <w:ind w:left="0"/>
        <w:jc w:val="both"/>
      </w:pPr>
      <w:r>
        <w:rPr>
          <w:rFonts w:ascii="Times New Roman"/>
          <w:b w:val="false"/>
          <w:i w:val="false"/>
          <w:color w:val="000000"/>
          <w:sz w:val="28"/>
        </w:rPr>
        <w:t>
      12. The operator within 7 (seven) working days agrees, approves and sends to the data provider the rules of interaction.</w:t>
      </w:r>
    </w:p>
    <w:bookmarkEnd w:id="52"/>
    <w:bookmarkStart w:name="z55" w:id="53"/>
    <w:p>
      <w:pPr>
        <w:spacing w:after="0"/>
        <w:ind w:left="0"/>
        <w:jc w:val="both"/>
      </w:pPr>
      <w:r>
        <w:rPr>
          <w:rFonts w:ascii="Times New Roman"/>
          <w:b w:val="false"/>
          <w:i w:val="false"/>
          <w:color w:val="000000"/>
          <w:sz w:val="28"/>
        </w:rPr>
        <w:t>
      13. The data provider within 5 (five) working days agrees and approves the interaction regulations.</w:t>
      </w:r>
    </w:p>
    <w:bookmarkEnd w:id="53"/>
    <w:bookmarkStart w:name="z56" w:id="54"/>
    <w:p>
      <w:pPr>
        <w:spacing w:after="0"/>
        <w:ind w:left="0"/>
        <w:jc w:val="both"/>
      </w:pPr>
      <w:r>
        <w:rPr>
          <w:rFonts w:ascii="Times New Roman"/>
          <w:b w:val="false"/>
          <w:i w:val="false"/>
          <w:color w:val="000000"/>
          <w:sz w:val="28"/>
        </w:rPr>
        <w:t>
      14. If it is necessary to make changes to the interaction regulations, the data provider sends an official letter to the operator justifying the necessary changes.</w:t>
      </w:r>
    </w:p>
    <w:bookmarkEnd w:id="54"/>
    <w:bookmarkStart w:name="z57" w:id="55"/>
    <w:p>
      <w:pPr>
        <w:spacing w:after="0"/>
        <w:ind w:left="0"/>
        <w:jc w:val="both"/>
      </w:pPr>
      <w:r>
        <w:rPr>
          <w:rFonts w:ascii="Times New Roman"/>
          <w:b w:val="false"/>
          <w:i w:val="false"/>
          <w:color w:val="000000"/>
          <w:sz w:val="28"/>
        </w:rPr>
        <w:t>
      15. The operator within 10 (ten) working days agrees, approves and sends to the data provider the rules of interaction with the changes made.</w:t>
      </w:r>
    </w:p>
    <w:bookmarkEnd w:id="55"/>
    <w:bookmarkStart w:name="z58" w:id="56"/>
    <w:p>
      <w:pPr>
        <w:spacing w:after="0"/>
        <w:ind w:left="0"/>
        <w:jc w:val="both"/>
      </w:pPr>
      <w:r>
        <w:rPr>
          <w:rFonts w:ascii="Times New Roman"/>
          <w:b w:val="false"/>
          <w:i w:val="false"/>
          <w:color w:val="000000"/>
          <w:sz w:val="28"/>
        </w:rPr>
        <w:t>
      16. The data provider within 3 (three) working days agrees and approves the interaction regulations with the changes made.</w:t>
      </w:r>
    </w:p>
    <w:bookmarkEnd w:id="56"/>
    <w:bookmarkStart w:name="z59" w:id="57"/>
    <w:p>
      <w:pPr>
        <w:spacing w:after="0"/>
        <w:ind w:left="0"/>
        <w:jc w:val="left"/>
      </w:pPr>
      <w:r>
        <w:rPr>
          <w:rFonts w:ascii="Times New Roman"/>
          <w:b/>
          <w:i w:val="false"/>
          <w:color w:val="000000"/>
        </w:rPr>
        <w:t xml:space="preserve"> Paragraph 3. Anonymization of data</w:t>
      </w:r>
    </w:p>
    <w:bookmarkEnd w:id="57"/>
    <w:bookmarkStart w:name="z60" w:id="58"/>
    <w:p>
      <w:pPr>
        <w:spacing w:after="0"/>
        <w:ind w:left="0"/>
        <w:jc w:val="both"/>
      </w:pPr>
      <w:r>
        <w:rPr>
          <w:rFonts w:ascii="Times New Roman"/>
          <w:b w:val="false"/>
          <w:i w:val="false"/>
          <w:color w:val="000000"/>
          <w:sz w:val="28"/>
        </w:rPr>
        <w:t>
      17. In accordance with article 17 of the Law of the Republic of Kazakhstan dated May 21, 2013 "On personal data and their protection", when transferring data, their mandatory depersonalization takes place in the manner determined by the Rules for the collection and processing of personal data.</w:t>
      </w:r>
    </w:p>
    <w:bookmarkEnd w:id="58"/>
    <w:bookmarkStart w:name="z61" w:id="59"/>
    <w:p>
      <w:pPr>
        <w:spacing w:after="0"/>
        <w:ind w:left="0"/>
        <w:jc w:val="both"/>
      </w:pPr>
      <w:r>
        <w:rPr>
          <w:rFonts w:ascii="Times New Roman"/>
          <w:b w:val="false"/>
          <w:i w:val="false"/>
          <w:color w:val="000000"/>
          <w:sz w:val="28"/>
        </w:rPr>
        <w:t>
      18. In order to depersonalize data, instructions are used to depersonalize personal data and a one-way hashing function without the possibility of reverse recovery, which ensures the legality, integrity and safety of data quality.</w:t>
      </w:r>
    </w:p>
    <w:bookmarkEnd w:id="59"/>
    <w:bookmarkStart w:name="z62" w:id="60"/>
    <w:p>
      <w:pPr>
        <w:spacing w:after="0"/>
        <w:ind w:left="0"/>
        <w:jc w:val="both"/>
      </w:pPr>
      <w:r>
        <w:rPr>
          <w:rFonts w:ascii="Times New Roman"/>
          <w:b w:val="false"/>
          <w:i w:val="false"/>
          <w:color w:val="000000"/>
          <w:sz w:val="28"/>
        </w:rPr>
        <w:t>
      19. Data depersonalization is performed by the operator if it is impossible to carry out the data depersonalization procedure independently by the data provider. To depersonalize data, the operator takes the necessary measures in accordance with the interaction regulations.</w:t>
      </w:r>
    </w:p>
    <w:bookmarkEnd w:id="60"/>
    <w:bookmarkStart w:name="z63" w:id="61"/>
    <w:p>
      <w:pPr>
        <w:spacing w:after="0"/>
        <w:ind w:left="0"/>
        <w:jc w:val="both"/>
      </w:pPr>
      <w:r>
        <w:rPr>
          <w:rFonts w:ascii="Times New Roman"/>
          <w:b w:val="false"/>
          <w:i w:val="false"/>
          <w:color w:val="000000"/>
          <w:sz w:val="28"/>
        </w:rPr>
        <w:t>
      20. Reconciliation, depersonalization and transfer of historical personal data occurs as follows:</w:t>
      </w:r>
    </w:p>
    <w:bookmarkEnd w:id="61"/>
    <w:bookmarkStart w:name="z64" w:id="62"/>
    <w:p>
      <w:pPr>
        <w:spacing w:after="0"/>
        <w:ind w:left="0"/>
        <w:jc w:val="both"/>
      </w:pPr>
      <w:r>
        <w:rPr>
          <w:rFonts w:ascii="Times New Roman"/>
          <w:b w:val="false"/>
          <w:i w:val="false"/>
          <w:color w:val="000000"/>
          <w:sz w:val="28"/>
        </w:rPr>
        <w:t>
      1) the operator, together with the data provider, determines and agrees the list of data to be depersonalized;</w:t>
      </w:r>
    </w:p>
    <w:bookmarkEnd w:id="62"/>
    <w:bookmarkStart w:name="z65" w:id="63"/>
    <w:p>
      <w:pPr>
        <w:spacing w:after="0"/>
        <w:ind w:left="0"/>
        <w:jc w:val="both"/>
      </w:pPr>
      <w:r>
        <w:rPr>
          <w:rFonts w:ascii="Times New Roman"/>
          <w:b w:val="false"/>
          <w:i w:val="false"/>
          <w:color w:val="000000"/>
          <w:sz w:val="28"/>
        </w:rPr>
        <w:t>
      2) the operator provides the data provider with the developed algorithms (sequence of actions) for one-way hashing without the possibility of reverse recovery, by database types and instructions for anonymizing personal data;</w:t>
      </w:r>
    </w:p>
    <w:bookmarkEnd w:id="63"/>
    <w:bookmarkStart w:name="z66" w:id="64"/>
    <w:p>
      <w:pPr>
        <w:spacing w:after="0"/>
        <w:ind w:left="0"/>
        <w:jc w:val="both"/>
      </w:pPr>
      <w:r>
        <w:rPr>
          <w:rFonts w:ascii="Times New Roman"/>
          <w:b w:val="false"/>
          <w:i w:val="false"/>
          <w:color w:val="000000"/>
          <w:sz w:val="28"/>
        </w:rPr>
        <w:t>
      3) the data provider performs anonymization and provides the operator with historical data;</w:t>
      </w:r>
    </w:p>
    <w:bookmarkEnd w:id="64"/>
    <w:bookmarkStart w:name="z67" w:id="65"/>
    <w:p>
      <w:pPr>
        <w:spacing w:after="0"/>
        <w:ind w:left="0"/>
        <w:jc w:val="both"/>
      </w:pPr>
      <w:r>
        <w:rPr>
          <w:rFonts w:ascii="Times New Roman"/>
          <w:b w:val="false"/>
          <w:i w:val="false"/>
          <w:color w:val="000000"/>
          <w:sz w:val="28"/>
        </w:rPr>
        <w:t>
      4) if the data provider is unable to depersonalize the data, the operator sets up the depersonalization procedure through the ETL tool. At the same time, the data is stored in the UDW in an impersonal form;</w:t>
      </w:r>
    </w:p>
    <w:bookmarkEnd w:id="65"/>
    <w:bookmarkStart w:name="z68" w:id="66"/>
    <w:p>
      <w:pPr>
        <w:spacing w:after="0"/>
        <w:ind w:left="0"/>
        <w:jc w:val="both"/>
      </w:pPr>
      <w:r>
        <w:rPr>
          <w:rFonts w:ascii="Times New Roman"/>
          <w:b w:val="false"/>
          <w:i w:val="false"/>
          <w:color w:val="000000"/>
          <w:sz w:val="28"/>
        </w:rPr>
        <w:t>
      5) the operator checks the correctness of historical data, the correctness of data depersonalization and loads them into the UDW.</w:t>
      </w:r>
    </w:p>
    <w:bookmarkEnd w:id="66"/>
    <w:bookmarkStart w:name="z69" w:id="67"/>
    <w:p>
      <w:pPr>
        <w:spacing w:after="0"/>
        <w:ind w:left="0"/>
        <w:jc w:val="left"/>
      </w:pPr>
      <w:r>
        <w:rPr>
          <w:rFonts w:ascii="Times New Roman"/>
          <w:b/>
          <w:i w:val="false"/>
          <w:color w:val="000000"/>
        </w:rPr>
        <w:t xml:space="preserve"> Paragraph 4. Transfer, download of historical data and setup of automatic routine data update</w:t>
      </w:r>
    </w:p>
    <w:bookmarkEnd w:id="67"/>
    <w:bookmarkStart w:name="z70" w:id="68"/>
    <w:p>
      <w:pPr>
        <w:spacing w:after="0"/>
        <w:ind w:left="0"/>
        <w:jc w:val="both"/>
      </w:pPr>
      <w:r>
        <w:rPr>
          <w:rFonts w:ascii="Times New Roman"/>
          <w:b w:val="false"/>
          <w:i w:val="false"/>
          <w:color w:val="000000"/>
          <w:sz w:val="28"/>
        </w:rPr>
        <w:t>
      21. The data provider transfers historical data to the operator on a physical medium or in another agreed way. The operator, after receiving historical data from the data provider, through the ETL tool performs work on connecting, converting formats and encodings, identifying and removing errors and inconsistencies in the data in order to improve their quality.</w:t>
      </w:r>
    </w:p>
    <w:bookmarkEnd w:id="68"/>
    <w:bookmarkStart w:name="z71" w:id="69"/>
    <w:p>
      <w:pPr>
        <w:spacing w:after="0"/>
        <w:ind w:left="0"/>
        <w:jc w:val="both"/>
      </w:pPr>
      <w:r>
        <w:rPr>
          <w:rFonts w:ascii="Times New Roman"/>
          <w:b w:val="false"/>
          <w:i w:val="false"/>
          <w:color w:val="000000"/>
          <w:sz w:val="28"/>
        </w:rPr>
        <w:t>
      22. To unload data from the database, the data provider configures network access in accordance with the interaction rules.</w:t>
      </w:r>
    </w:p>
    <w:bookmarkEnd w:id="69"/>
    <w:bookmarkStart w:name="z72" w:id="70"/>
    <w:p>
      <w:pPr>
        <w:spacing w:after="0"/>
        <w:ind w:left="0"/>
        <w:jc w:val="both"/>
      </w:pPr>
      <w:r>
        <w:rPr>
          <w:rFonts w:ascii="Times New Roman"/>
          <w:b w:val="false"/>
          <w:i w:val="false"/>
          <w:color w:val="000000"/>
          <w:sz w:val="28"/>
        </w:rPr>
        <w:t>
      23. The data provider creates a user account in the database for reading certain data, opens access on the server for the servers of the Smart Data Ukimet Information and Analytical System on certain ports.</w:t>
      </w:r>
    </w:p>
    <w:bookmarkEnd w:id="70"/>
    <w:bookmarkStart w:name="z73" w:id="71"/>
    <w:p>
      <w:pPr>
        <w:spacing w:after="0"/>
        <w:ind w:left="0"/>
        <w:jc w:val="both"/>
      </w:pPr>
      <w:r>
        <w:rPr>
          <w:rFonts w:ascii="Times New Roman"/>
          <w:b w:val="false"/>
          <w:i w:val="false"/>
          <w:color w:val="000000"/>
          <w:sz w:val="28"/>
        </w:rPr>
        <w:t>
      24. The operator examines the database structure and the transmitted historical data from the data provider, forms the logic for calculating updated data, creates ETL processes for their depersonalization and loading, and tests the scheduled data loading.</w:t>
      </w:r>
    </w:p>
    <w:bookmarkEnd w:id="71"/>
    <w:bookmarkStart w:name="z74" w:id="72"/>
    <w:p>
      <w:pPr>
        <w:spacing w:after="0"/>
        <w:ind w:left="0"/>
        <w:jc w:val="left"/>
      </w:pPr>
      <w:r>
        <w:rPr>
          <w:rFonts w:ascii="Times New Roman"/>
          <w:b/>
          <w:i w:val="false"/>
          <w:color w:val="000000"/>
        </w:rPr>
        <w:t xml:space="preserve"> Chapter 3. Procedure for processing electronic information resources</w:t>
      </w:r>
    </w:p>
    <w:bookmarkEnd w:id="72"/>
    <w:bookmarkStart w:name="z75" w:id="73"/>
    <w:p>
      <w:pPr>
        <w:spacing w:after="0"/>
        <w:ind w:left="0"/>
        <w:jc w:val="both"/>
      </w:pPr>
      <w:r>
        <w:rPr>
          <w:rFonts w:ascii="Times New Roman"/>
          <w:b w:val="false"/>
          <w:i w:val="false"/>
          <w:color w:val="000000"/>
          <w:sz w:val="28"/>
        </w:rPr>
        <w:t>
      25. The operator agrees with the authorized body the terms and volume of the provision of data received from various DB IS SB and combined with each other, in accordance with the request sent by the customer of the analytics to the authorized body.</w:t>
      </w:r>
    </w:p>
    <w:bookmarkEnd w:id="73"/>
    <w:bookmarkStart w:name="z76" w:id="74"/>
    <w:p>
      <w:pPr>
        <w:spacing w:after="0"/>
        <w:ind w:left="0"/>
        <w:jc w:val="both"/>
      </w:pPr>
      <w:r>
        <w:rPr>
          <w:rFonts w:ascii="Times New Roman"/>
          <w:b w:val="false"/>
          <w:i w:val="false"/>
          <w:color w:val="000000"/>
          <w:sz w:val="28"/>
        </w:rPr>
        <w:t>
      26. The Operator, within 45 (forty-five) working days, provides data obtained from various DB IS SB and combined with each other, according to the request sent by the analytics customer to the authorized body for subsequent analytics.</w:t>
      </w:r>
    </w:p>
    <w:bookmarkEnd w:id="74"/>
    <w:bookmarkStart w:name="z77" w:id="75"/>
    <w:p>
      <w:pPr>
        <w:spacing w:after="0"/>
        <w:ind w:left="0"/>
        <w:jc w:val="left"/>
      </w:pPr>
      <w:r>
        <w:rPr>
          <w:rFonts w:ascii="Times New Roman"/>
          <w:b/>
          <w:i w:val="false"/>
          <w:color w:val="000000"/>
        </w:rPr>
        <w:t xml:space="preserve"> Chapter 4. The procedure for storing electronic information resources</w:t>
      </w:r>
    </w:p>
    <w:bookmarkEnd w:id="75"/>
    <w:bookmarkStart w:name="z78" w:id="76"/>
    <w:p>
      <w:pPr>
        <w:spacing w:after="0"/>
        <w:ind w:left="0"/>
        <w:jc w:val="both"/>
      </w:pPr>
      <w:r>
        <w:rPr>
          <w:rFonts w:ascii="Times New Roman"/>
          <w:b w:val="false"/>
          <w:i w:val="false"/>
          <w:color w:val="000000"/>
          <w:sz w:val="28"/>
        </w:rPr>
        <w:t>
      27. Collected data (detailed data, processed data, results of analytical solutions) are subject to storage and updating in the operator's UDW.</w:t>
      </w:r>
    </w:p>
    <w:bookmarkEnd w:id="76"/>
    <w:bookmarkStart w:name="z79" w:id="77"/>
    <w:p>
      <w:pPr>
        <w:spacing w:after="0"/>
        <w:ind w:left="0"/>
        <w:jc w:val="both"/>
      </w:pPr>
      <w:r>
        <w:rPr>
          <w:rFonts w:ascii="Times New Roman"/>
          <w:b w:val="false"/>
          <w:i w:val="false"/>
          <w:color w:val="000000"/>
          <w:sz w:val="28"/>
        </w:rPr>
        <w:t>
      28. Updating of data is carried out by the operator in automatic mode in accordance with the interaction regulations.</w:t>
      </w:r>
    </w:p>
    <w:bookmarkEnd w:id="77"/>
    <w:bookmarkStart w:name="z80" w:id="78"/>
    <w:p>
      <w:pPr>
        <w:spacing w:after="0"/>
        <w:ind w:left="0"/>
        <w:jc w:val="left"/>
      </w:pPr>
      <w:r>
        <w:rPr>
          <w:rFonts w:ascii="Times New Roman"/>
          <w:b/>
          <w:i w:val="false"/>
          <w:color w:val="000000"/>
        </w:rPr>
        <w:t xml:space="preserve"> Chapter 5. The procedure for the transfer and implementation of analytics of electronic information resources</w:t>
      </w:r>
    </w:p>
    <w:bookmarkEnd w:id="78"/>
    <w:bookmarkStart w:name="z81" w:id="79"/>
    <w:p>
      <w:pPr>
        <w:spacing w:after="0"/>
        <w:ind w:left="0"/>
        <w:jc w:val="both"/>
      </w:pPr>
      <w:r>
        <w:rPr>
          <w:rFonts w:ascii="Times New Roman"/>
          <w:b w:val="false"/>
          <w:i w:val="false"/>
          <w:color w:val="000000"/>
          <w:sz w:val="28"/>
        </w:rPr>
        <w:t>
      29. The operator provides the analytics customer with access to the prepared processed data to check for compliance with the requested data.</w:t>
      </w:r>
    </w:p>
    <w:bookmarkEnd w:id="79"/>
    <w:bookmarkStart w:name="z82" w:id="80"/>
    <w:p>
      <w:pPr>
        <w:spacing w:after="0"/>
        <w:ind w:left="0"/>
        <w:jc w:val="both"/>
      </w:pPr>
      <w:r>
        <w:rPr>
          <w:rFonts w:ascii="Times New Roman"/>
          <w:b w:val="false"/>
          <w:i w:val="false"/>
          <w:color w:val="000000"/>
          <w:sz w:val="28"/>
        </w:rPr>
        <w:t>
      30. The customer of analytics within 5 (five) working days provides information to the operator about the results of the check. In case of negative results, including the absence and (or) insufficiency of the necessary data, the operator re-processes the data in accordance with paragraphs 25 and 26 of these Rules.</w:t>
      </w:r>
    </w:p>
    <w:bookmarkEnd w:id="80"/>
    <w:bookmarkStart w:name="z83" w:id="81"/>
    <w:p>
      <w:pPr>
        <w:spacing w:after="0"/>
        <w:ind w:left="0"/>
        <w:jc w:val="both"/>
      </w:pPr>
      <w:r>
        <w:rPr>
          <w:rFonts w:ascii="Times New Roman"/>
          <w:b w:val="false"/>
          <w:i w:val="false"/>
          <w:color w:val="000000"/>
          <w:sz w:val="28"/>
        </w:rPr>
        <w:t>
      31. The positive results of checking the compliance of the requested data contribute to the conduct of data analytics, which is carried out by the customer of the analytics independently or by attracting a supplier, at the expense of his own funds.</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 for</w:t>
            </w:r>
            <w:r>
              <w:br/>
            </w:r>
            <w:r>
              <w:rPr>
                <w:rFonts w:ascii="Times New Roman"/>
                <w:b w:val="false"/>
                <w:i w:val="false"/>
                <w:color w:val="000000"/>
                <w:sz w:val="20"/>
              </w:rPr>
              <w:t>collection, processing, storage,</w:t>
            </w:r>
            <w:r>
              <w:br/>
            </w:r>
            <w:r>
              <w:rPr>
                <w:rFonts w:ascii="Times New Roman"/>
                <w:b w:val="false"/>
                <w:i w:val="false"/>
                <w:color w:val="000000"/>
                <w:sz w:val="20"/>
              </w:rPr>
              <w:t>transmission of electronic information</w:t>
            </w:r>
            <w:r>
              <w:br/>
            </w:r>
            <w:r>
              <w:rPr>
                <w:rFonts w:ascii="Times New Roman"/>
                <w:b w:val="false"/>
                <w:i w:val="false"/>
                <w:color w:val="000000"/>
                <w:sz w:val="20"/>
              </w:rPr>
              <w:t>resources to implement</w:t>
            </w:r>
            <w:r>
              <w:br/>
            </w:r>
            <w:r>
              <w:rPr>
                <w:rFonts w:ascii="Times New Roman"/>
                <w:b w:val="false"/>
                <w:i w:val="false"/>
                <w:color w:val="000000"/>
                <w:sz w:val="20"/>
              </w:rPr>
              <w:t>data analytics for</w:t>
            </w:r>
            <w:r>
              <w:br/>
            </w:r>
            <w:r>
              <w:rPr>
                <w:rFonts w:ascii="Times New Roman"/>
                <w:b w:val="false"/>
                <w:i w:val="false"/>
                <w:color w:val="000000"/>
                <w:sz w:val="20"/>
              </w:rPr>
              <w:t>implementation of functions</w:t>
            </w:r>
            <w:r>
              <w:br/>
            </w:r>
            <w:r>
              <w:rPr>
                <w:rFonts w:ascii="Times New Roman"/>
                <w:b w:val="false"/>
                <w:i w:val="false"/>
                <w:color w:val="000000"/>
                <w:sz w:val="20"/>
              </w:rPr>
              <w:t>government bodies</w:t>
            </w:r>
          </w:p>
        </w:tc>
      </w:tr>
    </w:tbl>
    <w:bookmarkStart w:name="z85" w:id="82"/>
    <w:p>
      <w:pPr>
        <w:spacing w:after="0"/>
        <w:ind w:left="0"/>
        <w:jc w:val="left"/>
      </w:pPr>
      <w:r>
        <w:rPr>
          <w:rFonts w:ascii="Times New Roman"/>
          <w:b/>
          <w:i w:val="false"/>
          <w:color w:val="000000"/>
        </w:rPr>
        <w:t xml:space="preserve"> Questionnaire for collecting general information about the software and telecommunications environment of a state body</w:t>
      </w:r>
    </w:p>
    <w:bookmarkEnd w:id="82"/>
    <w:p>
      <w:pPr>
        <w:spacing w:after="0"/>
        <w:ind w:left="0"/>
        <w:jc w:val="both"/>
      </w:pPr>
      <w:r>
        <w:rPr>
          <w:rFonts w:ascii="Times New Roman"/>
          <w:b w:val="false"/>
          <w:i w:val="false"/>
          <w:color w:val="000000"/>
          <w:sz w:val="28"/>
        </w:rPr>
        <w:t xml:space="preserve">
      Introduction </w:t>
      </w:r>
    </w:p>
    <w:p>
      <w:pPr>
        <w:spacing w:after="0"/>
        <w:ind w:left="0"/>
        <w:jc w:val="both"/>
      </w:pPr>
      <w:r>
        <w:rPr>
          <w:rFonts w:ascii="Times New Roman"/>
          <w:b w:val="false"/>
          <w:i w:val="false"/>
          <w:color w:val="000000"/>
          <w:sz w:val="28"/>
        </w:rPr>
        <w:t>
      The document is a questionnaire for collecting general information about the software and telecommunications environment for the purpose of preliminary examination of the possibility of connecting to the IC - service "Information and analytical system" Smart Data Ukimet ".</w:t>
      </w:r>
    </w:p>
    <w:p>
      <w:pPr>
        <w:spacing w:after="0"/>
        <w:ind w:left="0"/>
        <w:jc w:val="both"/>
      </w:pPr>
      <w:r>
        <w:rPr>
          <w:rFonts w:ascii="Times New Roman"/>
          <w:b w:val="false"/>
          <w:i w:val="false"/>
          <w:color w:val="000000"/>
          <w:sz w:val="28"/>
        </w:rPr>
        <w:t>
      Contacts of the responsible persons of the customer</w:t>
      </w:r>
    </w:p>
    <w:p>
      <w:pPr>
        <w:spacing w:after="0"/>
        <w:ind w:left="0"/>
        <w:jc w:val="both"/>
      </w:pPr>
      <w:r>
        <w:rPr>
          <w:rFonts w:ascii="Times New Roman"/>
          <w:b w:val="false"/>
          <w:i w:val="false"/>
          <w:color w:val="000000"/>
          <w:sz w:val="28"/>
        </w:rPr>
        <w:t>
      This section contains the contacts of the responsible persons who can be contacted for clarifying questions when analyzing the answers to questions in this Document.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and Last name of employee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 (tel., e - 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Responsibility area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government agency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person in charge who filled out the questionnaire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 of the responsible person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of the person in charge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site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information systems implemented and operated.</w:t>
      </w:r>
    </w:p>
    <w:p>
      <w:pPr>
        <w:spacing w:after="0"/>
        <w:ind w:left="0"/>
        <w:jc w:val="both"/>
      </w:pPr>
      <w:r>
        <w:rPr>
          <w:rFonts w:ascii="Times New Roman"/>
          <w:b w:val="false"/>
          <w:i w:val="false"/>
          <w:color w:val="000000"/>
          <w:sz w:val="28"/>
        </w:rPr>
        <w:t>
      For each system, fill out the questionnaire: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year of introduction?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database management system used (hereinafter referred to as the DBMS)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DBMS located within the perimeter of the unified transport environment of government agencies?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is the DBMS physically located (data center of National Information Technologies JSC, commercial data center, own server rooms)?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what year is history being conducted?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Approximate number of tables?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users?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System contain data representing state or commercial secrets?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raw data (excluding system fields, indexes, partitions, etc.)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size of the database occupied on disk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the backup works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often the data is updated, constantly / hourly / daily / monthly / yearly.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 is the approximate increase in data per day / month / quarter /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 types of data manipulation (DML operators) are embedded in the information system (IS):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Data is only replenished (insert), that is, data is always inserted into the 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data is replenished (insert) and / or updated (update), that is, data is inserted and updated in the 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The data is replenished (insert), updated (update) and deleted (delete), that is, all types of data manipulation are performed in the 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there a minimum load time period for the DBMS (for example, from 02:00 to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maintains the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there specialists who are able to create data samples using the DBMS (SQL language, etc.)?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 for</w:t>
            </w:r>
            <w:r>
              <w:br/>
            </w:r>
            <w:r>
              <w:rPr>
                <w:rFonts w:ascii="Times New Roman"/>
                <w:b w:val="false"/>
                <w:i w:val="false"/>
                <w:color w:val="000000"/>
                <w:sz w:val="20"/>
              </w:rPr>
              <w:t>collection, processing, storage,</w:t>
            </w:r>
            <w:r>
              <w:br/>
            </w:r>
            <w:r>
              <w:rPr>
                <w:rFonts w:ascii="Times New Roman"/>
                <w:b w:val="false"/>
                <w:i w:val="false"/>
                <w:color w:val="000000"/>
                <w:sz w:val="20"/>
              </w:rPr>
              <w:t>transmission of electronic information</w:t>
            </w:r>
            <w:r>
              <w:br/>
            </w:r>
            <w:r>
              <w:rPr>
                <w:rFonts w:ascii="Times New Roman"/>
                <w:b w:val="false"/>
                <w:i w:val="false"/>
                <w:color w:val="000000"/>
                <w:sz w:val="20"/>
              </w:rPr>
              <w:t>resources to implement</w:t>
            </w:r>
            <w:r>
              <w:br/>
            </w:r>
            <w:r>
              <w:rPr>
                <w:rFonts w:ascii="Times New Roman"/>
                <w:b w:val="false"/>
                <w:i w:val="false"/>
                <w:color w:val="000000"/>
                <w:sz w:val="20"/>
              </w:rPr>
              <w:t>data analytics for</w:t>
            </w:r>
            <w:r>
              <w:br/>
            </w:r>
            <w:r>
              <w:rPr>
                <w:rFonts w:ascii="Times New Roman"/>
                <w:b w:val="false"/>
                <w:i w:val="false"/>
                <w:color w:val="000000"/>
                <w:sz w:val="20"/>
              </w:rPr>
              <w:t>implementation of functions</w:t>
            </w:r>
            <w:r>
              <w:br/>
            </w:r>
            <w:r>
              <w:rPr>
                <w:rFonts w:ascii="Times New Roman"/>
                <w:b w:val="false"/>
                <w:i w:val="false"/>
                <w:color w:val="000000"/>
                <w:sz w:val="20"/>
              </w:rPr>
              <w:t>government bodies</w:t>
            </w:r>
          </w:p>
        </w:tc>
      </w:tr>
    </w:tbl>
    <w:bookmarkStart w:name="z87" w:id="83"/>
    <w:p>
      <w:pPr>
        <w:spacing w:after="0"/>
        <w:ind w:left="0"/>
        <w:jc w:val="left"/>
      </w:pPr>
      <w:r>
        <w:rPr>
          <w:rFonts w:ascii="Times New Roman"/>
          <w:b/>
          <w:i w:val="false"/>
          <w:color w:val="000000"/>
        </w:rPr>
        <w:t xml:space="preserve"> Requirements for describing data sources</w:t>
      </w:r>
    </w:p>
    <w:bookmarkEnd w:id="83"/>
    <w:p>
      <w:pPr>
        <w:spacing w:after="0"/>
        <w:ind w:left="0"/>
        <w:jc w:val="both"/>
      </w:pPr>
      <w:r>
        <w:rPr>
          <w:rFonts w:ascii="Times New Roman"/>
          <w:b w:val="false"/>
          <w:i w:val="false"/>
          <w:color w:val="000000"/>
          <w:sz w:val="28"/>
        </w:rPr>
        <w:t>
      1. Data architecture:</w:t>
      </w:r>
    </w:p>
    <w:p>
      <w:pPr>
        <w:spacing w:after="0"/>
        <w:ind w:left="0"/>
        <w:jc w:val="both"/>
      </w:pPr>
      <w:r>
        <w:rPr>
          <w:rFonts w:ascii="Times New Roman"/>
          <w:b w:val="false"/>
          <w:i w:val="false"/>
          <w:color w:val="000000"/>
          <w:sz w:val="28"/>
        </w:rPr>
        <w:t>
      - Conceptual data model - displays the subject area of the state body and the objects used in the work.</w:t>
      </w:r>
    </w:p>
    <w:p>
      <w:pPr>
        <w:spacing w:after="0"/>
        <w:ind w:left="0"/>
        <w:jc w:val="both"/>
      </w:pPr>
      <w:r>
        <w:rPr>
          <w:rFonts w:ascii="Times New Roman"/>
          <w:b w:val="false"/>
          <w:i w:val="false"/>
          <w:color w:val="000000"/>
          <w:sz w:val="28"/>
        </w:rPr>
        <w:t>
      - A Logical Data Model is a detailed view of the data requirements and business rules that govern the quality of the data, usually with a focus on a specific context of use. The logical model expands the conceptual one by defining their attributes, descriptions and constraints for entities, specifies the composition of entities and the relationship between them.</w:t>
      </w:r>
    </w:p>
    <w:p>
      <w:pPr>
        <w:spacing w:after="0"/>
        <w:ind w:left="0"/>
        <w:jc w:val="both"/>
      </w:pPr>
      <w:r>
        <w:rPr>
          <w:rFonts w:ascii="Times New Roman"/>
          <w:b w:val="false"/>
          <w:i w:val="false"/>
          <w:color w:val="000000"/>
          <w:sz w:val="28"/>
        </w:rPr>
        <w:t>
      - Physical data model - the physical data model implements detailed data requirements, taking into account the limitations of the technology used by the applications, performance requirements and modeling standards. At this stage, relational databases are designed taking into account the specific capabilities of the system. Description of data objects (data object definition) defines the composition and formats of business and technical fields, their purpose, links to check tables, describes the rules of validation (for example, mandatory filling). Provides data quality requirements management, data change management, integration and migration.</w:t>
      </w:r>
    </w:p>
    <w:p>
      <w:pPr>
        <w:spacing w:after="0"/>
        <w:ind w:left="0"/>
        <w:jc w:val="both"/>
      </w:pPr>
      <w:r>
        <w:rPr>
          <w:rFonts w:ascii="Times New Roman"/>
          <w:b w:val="false"/>
          <w:i w:val="false"/>
          <w:color w:val="000000"/>
          <w:sz w:val="28"/>
        </w:rPr>
        <w:t>
      - The data life cycle diagram defines the stages of data change / addition / update in the steps of business processes, including data behavior. Allows you to define the life cycle of records, set the rules: who and under what events / circumstances changes the status of the record and in what sequence.</w:t>
      </w:r>
    </w:p>
    <w:p>
      <w:pPr>
        <w:spacing w:after="0"/>
        <w:ind w:left="0"/>
        <w:jc w:val="both"/>
      </w:pPr>
      <w:r>
        <w:rPr>
          <w:rFonts w:ascii="Times New Roman"/>
          <w:b w:val="false"/>
          <w:i w:val="false"/>
          <w:color w:val="000000"/>
          <w:sz w:val="28"/>
        </w:rPr>
        <w:t>
      - A data integration diagram is a data architecture artifact that displays integration flows of data between information systems. The value of the artifact lies in the fact that with the help of it is possible to quickly identify the place of origin of the data object and the path of data distribution between systems.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