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71260" w14:textId="43712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informing about digital mining activities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Digital Development, Innovations and Aerospace Industry of the Republic of Kazakhstan dated October 13, 2020 No. 384/НҚ. Registered with the Ministry of Justice of the Republic of Kazakhstan on October 16, 2020 No. 21445. Abolished by the order of the Acting Minister of Digital Development, Innovation and Aerospace Industry of the Republic of Kazakhstan dated March 30, 2023 No. 117/NK</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order of the Acting Minister of Digital Development, Innovation and Aerospace Industry of the Republic of Kazakhstan dated March 30, 2023 No. 117/NK (effective sixty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accordance with subclause 20-2) of article 7-1 of the Law of the Republic of Kazakhstan dated November 24, 2015 “In Informatization”, I HEREBY ORDER:</w:t>
      </w:r>
    </w:p>
    <w:bookmarkStart w:name="z6" w:id="0"/>
    <w:p>
      <w:pPr>
        <w:spacing w:after="0"/>
        <w:ind w:left="0"/>
        <w:jc w:val="both"/>
      </w:pPr>
      <w:r>
        <w:rPr>
          <w:rFonts w:ascii="Times New Roman"/>
          <w:b w:val="false"/>
          <w:i w:val="false"/>
          <w:color w:val="000000"/>
          <w:sz w:val="28"/>
        </w:rPr>
        <w:t>
      1. To approve the attached Rules for informing about digital mining activities.</w:t>
      </w:r>
    </w:p>
    <w:bookmarkEnd w:id="0"/>
    <w:bookmarkStart w:name="z7" w:id="1"/>
    <w:p>
      <w:pPr>
        <w:spacing w:after="0"/>
        <w:ind w:left="0"/>
        <w:jc w:val="both"/>
      </w:pPr>
      <w:r>
        <w:rPr>
          <w:rFonts w:ascii="Times New Roman"/>
          <w:b w:val="false"/>
          <w:i w:val="false"/>
          <w:color w:val="000000"/>
          <w:sz w:val="28"/>
        </w:rPr>
        <w:t>
      2. The Information Security Committee of the Ministry of Digital Development, Innovation and Aerospace Industry of the Republic of Kazakhstan, in accordance with the procedure, established by law, shall ensure:</w:t>
      </w:r>
    </w:p>
    <w:bookmarkEnd w:id="1"/>
    <w:bookmarkStart w:name="z8" w:id="2"/>
    <w:p>
      <w:pPr>
        <w:spacing w:after="0"/>
        <w:ind w:left="0"/>
        <w:jc w:val="both"/>
      </w:pPr>
      <w:r>
        <w:rPr>
          <w:rFonts w:ascii="Times New Roman"/>
          <w:b w:val="false"/>
          <w:i w:val="false"/>
          <w:color w:val="000000"/>
          <w:sz w:val="28"/>
        </w:rPr>
        <w:t>
      1) state registration of this order with the Ministry of Justice of the Republic of Kazakhstan;</w:t>
      </w:r>
    </w:p>
    <w:bookmarkEnd w:id="2"/>
    <w:bookmarkStart w:name="z9" w:id="3"/>
    <w:p>
      <w:pPr>
        <w:spacing w:after="0"/>
        <w:ind w:left="0"/>
        <w:jc w:val="both"/>
      </w:pPr>
      <w:r>
        <w:rPr>
          <w:rFonts w:ascii="Times New Roman"/>
          <w:b w:val="false"/>
          <w:i w:val="false"/>
          <w:color w:val="000000"/>
          <w:sz w:val="28"/>
        </w:rPr>
        <w:t>
      2) placement of this order on the Internet resource of the Ministry of Digital Development, Innovations and Aerospace Industry of the Republic of Kazakhstan after its official publication;</w:t>
      </w:r>
    </w:p>
    <w:bookmarkEnd w:id="3"/>
    <w:bookmarkStart w:name="z10" w:id="4"/>
    <w:p>
      <w:pPr>
        <w:spacing w:after="0"/>
        <w:ind w:left="0"/>
        <w:jc w:val="both"/>
      </w:pPr>
      <w:r>
        <w:rPr>
          <w:rFonts w:ascii="Times New Roman"/>
          <w:b w:val="false"/>
          <w:i w:val="false"/>
          <w:color w:val="000000"/>
          <w:sz w:val="28"/>
        </w:rPr>
        <w:t>
      3) within ten working days after the state registration of this order, submission to the Legal Department of Digital Development, Innovations and Aerospace Industry of the Republic of Kazakhstan of information about implementation of measures, stipulated by subclauses 1) and 2) of this clause.</w:t>
      </w:r>
    </w:p>
    <w:bookmarkEnd w:id="4"/>
    <w:bookmarkStart w:name="z11" w:id="5"/>
    <w:p>
      <w:pPr>
        <w:spacing w:after="0"/>
        <w:ind w:left="0"/>
        <w:jc w:val="both"/>
      </w:pPr>
      <w:r>
        <w:rPr>
          <w:rFonts w:ascii="Times New Roman"/>
          <w:b w:val="false"/>
          <w:i w:val="false"/>
          <w:color w:val="000000"/>
          <w:sz w:val="28"/>
        </w:rPr>
        <w:t>
      3. Control over execution of this order shall be entrusted to the supervising Vice Minister of Digital Development, Innovations and Aerospace Industry of the Republic of Kazakhstan.</w:t>
      </w:r>
    </w:p>
    <w:bookmarkEnd w:id="5"/>
    <w:bookmarkStart w:name="z12" w:id="6"/>
    <w:p>
      <w:pPr>
        <w:spacing w:after="0"/>
        <w:ind w:left="0"/>
        <w:jc w:val="both"/>
      </w:pPr>
      <w:r>
        <w:rPr>
          <w:rFonts w:ascii="Times New Roman"/>
          <w:b w:val="false"/>
          <w:i w:val="false"/>
          <w:color w:val="000000"/>
          <w:sz w:val="28"/>
        </w:rPr>
        <w:t>
      4. This order shall come into force upon expiry of ten calendar days after the date of its first official publication.</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Digital Development, </w:t>
            </w:r>
          </w:p>
          <w:p>
            <w:pPr>
              <w:spacing w:after="20"/>
              <w:ind w:left="20"/>
              <w:jc w:val="both"/>
            </w:pPr>
          </w:p>
          <w:p>
            <w:pPr>
              <w:spacing w:after="20"/>
              <w:ind w:left="20"/>
              <w:jc w:val="both"/>
            </w:pPr>
            <w:r>
              <w:rPr>
                <w:rFonts w:ascii="Times New Roman"/>
                <w:b w:val="false"/>
                <w:i/>
                <w:color w:val="000000"/>
                <w:sz w:val="20"/>
              </w:rPr>
              <w:t>Innovations and Aerospace Industry</w:t>
            </w: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B.Mussin</w:t>
            </w:r>
            <w:r>
              <w:rPr>
                <w:rFonts w:ascii="Times New Roman"/>
                <w:b w:val="false"/>
                <w:i w:val="false"/>
                <w:color w:val="000000"/>
                <w:sz w:val="20"/>
              </w:rPr>
              <w:t>
</w:t>
            </w:r>
          </w:p>
        </w:tc>
      </w:tr>
    </w:tbl>
    <w:p>
      <w:pPr>
        <w:spacing w:after="0"/>
        <w:ind w:left="0"/>
        <w:jc w:val="both"/>
      </w:pPr>
      <w:bookmarkStart w:name="z14" w:id="7"/>
      <w:r>
        <w:rPr>
          <w:rFonts w:ascii="Times New Roman"/>
          <w:b w:val="false"/>
          <w:i w:val="false"/>
          <w:color w:val="000000"/>
          <w:sz w:val="28"/>
        </w:rPr>
        <w:t>
      "AGREED"</w:t>
      </w:r>
    </w:p>
    <w:bookmarkEnd w:id="7"/>
    <w:p>
      <w:pPr>
        <w:spacing w:after="0"/>
        <w:ind w:left="0"/>
        <w:jc w:val="both"/>
      </w:pPr>
      <w:r>
        <w:rPr>
          <w:rFonts w:ascii="Times New Roman"/>
          <w:b w:val="false"/>
          <w:i w:val="false"/>
          <w:color w:val="000000"/>
          <w:sz w:val="28"/>
        </w:rPr>
        <w:t xml:space="preserve">Ministry of Industry and </w:t>
      </w:r>
    </w:p>
    <w:p>
      <w:pPr>
        <w:spacing w:after="0"/>
        <w:ind w:left="0"/>
        <w:jc w:val="both"/>
      </w:pPr>
      <w:r>
        <w:rPr>
          <w:rFonts w:ascii="Times New Roman"/>
          <w:b w:val="false"/>
          <w:i w:val="false"/>
          <w:color w:val="000000"/>
          <w:sz w:val="28"/>
        </w:rPr>
        <w:t xml:space="preserve">Infrastructural Development </w:t>
      </w:r>
    </w:p>
    <w:p>
      <w:pPr>
        <w:spacing w:after="0"/>
        <w:ind w:left="0"/>
        <w:jc w:val="both"/>
      </w:pPr>
      <w:r>
        <w:rPr>
          <w:rFonts w:ascii="Times New Roman"/>
          <w:b w:val="false"/>
          <w:i w:val="false"/>
          <w:color w:val="000000"/>
          <w:sz w:val="28"/>
        </w:rPr>
        <w:t>of the Republic of Kazakhstan</w:t>
      </w:r>
    </w:p>
    <w:p>
      <w:pPr>
        <w:spacing w:after="0"/>
        <w:ind w:left="0"/>
        <w:jc w:val="both"/>
      </w:pPr>
      <w:bookmarkStart w:name="z15" w:id="8"/>
      <w:r>
        <w:rPr>
          <w:rFonts w:ascii="Times New Roman"/>
          <w:b w:val="false"/>
          <w:i w:val="false"/>
          <w:color w:val="000000"/>
          <w:sz w:val="28"/>
        </w:rPr>
        <w:t>
      "AGREED"</w:t>
      </w:r>
    </w:p>
    <w:bookmarkEnd w:id="8"/>
    <w:p>
      <w:pPr>
        <w:spacing w:after="0"/>
        <w:ind w:left="0"/>
        <w:jc w:val="both"/>
      </w:pPr>
      <w:r>
        <w:rPr>
          <w:rFonts w:ascii="Times New Roman"/>
          <w:b w:val="false"/>
          <w:i w:val="false"/>
          <w:color w:val="000000"/>
          <w:sz w:val="28"/>
        </w:rPr>
        <w:t>Ministry of Energy</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the order of the Minister</w:t>
            </w:r>
            <w:r>
              <w:br/>
            </w:r>
            <w:r>
              <w:rPr>
                <w:rFonts w:ascii="Times New Roman"/>
                <w:b w:val="false"/>
                <w:i w:val="false"/>
                <w:color w:val="000000"/>
                <w:sz w:val="20"/>
              </w:rPr>
              <w:t xml:space="preserve">of Digital Development, </w:t>
            </w:r>
            <w:r>
              <w:br/>
            </w:r>
            <w:r>
              <w:rPr>
                <w:rFonts w:ascii="Times New Roman"/>
                <w:b w:val="false"/>
                <w:i w:val="false"/>
                <w:color w:val="000000"/>
                <w:sz w:val="20"/>
              </w:rPr>
              <w:t xml:space="preserve">Innovations and Aerospace </w:t>
            </w:r>
            <w:r>
              <w:br/>
            </w:r>
            <w:r>
              <w:rPr>
                <w:rFonts w:ascii="Times New Roman"/>
                <w:b w:val="false"/>
                <w:i w:val="false"/>
                <w:color w:val="000000"/>
                <w:sz w:val="20"/>
              </w:rPr>
              <w:t xml:space="preserve">Industry of the </w:t>
            </w:r>
            <w:r>
              <w:br/>
            </w:r>
            <w:r>
              <w:rPr>
                <w:rFonts w:ascii="Times New Roman"/>
                <w:b w:val="false"/>
                <w:i w:val="false"/>
                <w:color w:val="000000"/>
                <w:sz w:val="20"/>
              </w:rPr>
              <w:t>Republic of Kazakhstan</w:t>
            </w:r>
            <w:r>
              <w:br/>
            </w:r>
            <w:r>
              <w:rPr>
                <w:rFonts w:ascii="Times New Roman"/>
                <w:b w:val="false"/>
                <w:i w:val="false"/>
                <w:color w:val="000000"/>
                <w:sz w:val="20"/>
              </w:rPr>
              <w:t>dated October 13, 2020</w:t>
            </w:r>
            <w:r>
              <w:br/>
            </w:r>
            <w:r>
              <w:rPr>
                <w:rFonts w:ascii="Times New Roman"/>
                <w:b w:val="false"/>
                <w:i w:val="false"/>
                <w:color w:val="000000"/>
                <w:sz w:val="20"/>
              </w:rPr>
              <w:t xml:space="preserve"> No. 384/НҚ</w:t>
            </w:r>
          </w:p>
        </w:tc>
      </w:tr>
    </w:tbl>
    <w:bookmarkStart w:name="z17" w:id="9"/>
    <w:p>
      <w:pPr>
        <w:spacing w:after="0"/>
        <w:ind w:left="0"/>
        <w:jc w:val="left"/>
      </w:pPr>
      <w:r>
        <w:rPr>
          <w:rFonts w:ascii="Times New Roman"/>
          <w:b/>
          <w:i w:val="false"/>
          <w:color w:val="000000"/>
        </w:rPr>
        <w:t xml:space="preserve"> Rules for informing about digital mining activities</w:t>
      </w:r>
    </w:p>
    <w:bookmarkEnd w:id="9"/>
    <w:bookmarkStart w:name="z18" w:id="10"/>
    <w:p>
      <w:pPr>
        <w:spacing w:after="0"/>
        <w:ind w:left="0"/>
        <w:jc w:val="left"/>
      </w:pPr>
      <w:r>
        <w:rPr>
          <w:rFonts w:ascii="Times New Roman"/>
          <w:b/>
          <w:i w:val="false"/>
          <w:color w:val="000000"/>
        </w:rPr>
        <w:t xml:space="preserve"> Chapter 1. General Provisions</w:t>
      </w:r>
    </w:p>
    <w:bookmarkEnd w:id="10"/>
    <w:bookmarkStart w:name="z19" w:id="11"/>
    <w:p>
      <w:pPr>
        <w:spacing w:after="0"/>
        <w:ind w:left="0"/>
        <w:jc w:val="both"/>
      </w:pPr>
      <w:r>
        <w:rPr>
          <w:rFonts w:ascii="Times New Roman"/>
          <w:b w:val="false"/>
          <w:i w:val="false"/>
          <w:color w:val="000000"/>
          <w:sz w:val="28"/>
        </w:rPr>
        <w:t>
      1. These Rules for informing about digital mining activities (hereinafter referred to as the Rules) have been developed in accordance with subclause 20-2) of article 7-1 of the Law of the Republic of Kazakhstan dated November 24, 2015 “In Informatization” (hereinafter referred to as the Law) and shall determine the procedure for informing about digital mining activities.</w:t>
      </w:r>
    </w:p>
    <w:bookmarkEnd w:id="11"/>
    <w:bookmarkStart w:name="z20" w:id="12"/>
    <w:p>
      <w:pPr>
        <w:spacing w:after="0"/>
        <w:ind w:left="0"/>
        <w:jc w:val="both"/>
      </w:pPr>
      <w:r>
        <w:rPr>
          <w:rFonts w:ascii="Times New Roman"/>
          <w:b w:val="false"/>
          <w:i w:val="false"/>
          <w:color w:val="000000"/>
          <w:sz w:val="28"/>
        </w:rPr>
        <w:t>
      2. The following basic concepts are used in these Rules:</w:t>
      </w:r>
    </w:p>
    <w:bookmarkEnd w:id="12"/>
    <w:bookmarkStart w:name="z21" w:id="13"/>
    <w:p>
      <w:pPr>
        <w:spacing w:after="0"/>
        <w:ind w:left="0"/>
        <w:jc w:val="both"/>
      </w:pPr>
      <w:r>
        <w:rPr>
          <w:rFonts w:ascii="Times New Roman"/>
          <w:b w:val="false"/>
          <w:i w:val="false"/>
          <w:color w:val="000000"/>
          <w:sz w:val="28"/>
        </w:rPr>
        <w:t>
      1) authorized body in information security (hereinafter referred to as the authorized body) – central executive body responsible for leadership and cross-sectoral coordination in information security;</w:t>
      </w:r>
    </w:p>
    <w:bookmarkEnd w:id="13"/>
    <w:bookmarkStart w:name="z22" w:id="14"/>
    <w:p>
      <w:pPr>
        <w:spacing w:after="0"/>
        <w:ind w:left="0"/>
        <w:jc w:val="both"/>
      </w:pPr>
      <w:r>
        <w:rPr>
          <w:rFonts w:ascii="Times New Roman"/>
          <w:b w:val="false"/>
          <w:i w:val="false"/>
          <w:color w:val="000000"/>
          <w:sz w:val="28"/>
        </w:rPr>
        <w:t>
      2) server room (data center) - a room designed to accommodate server, active and passive network (telecommunications) equipment and equipment for structured cabling systems;</w:t>
      </w:r>
    </w:p>
    <w:bookmarkEnd w:id="14"/>
    <w:bookmarkStart w:name="z23" w:id="15"/>
    <w:p>
      <w:pPr>
        <w:spacing w:after="0"/>
        <w:ind w:left="0"/>
        <w:jc w:val="both"/>
      </w:pPr>
      <w:r>
        <w:rPr>
          <w:rFonts w:ascii="Times New Roman"/>
          <w:b w:val="false"/>
          <w:i w:val="false"/>
          <w:color w:val="000000"/>
          <w:sz w:val="28"/>
        </w:rPr>
        <w:t>
      3) digital mining - a process of carrying out computational operations using computer, energy capacities in accordance with specified encryption and data processing algorithms, which ensures confirmation of the integrity of data blocks in objects of informatization by means of a blockchain.</w:t>
      </w:r>
    </w:p>
    <w:bookmarkEnd w:id="15"/>
    <w:bookmarkStart w:name="z24" w:id="16"/>
    <w:p>
      <w:pPr>
        <w:spacing w:after="0"/>
        <w:ind w:left="0"/>
        <w:jc w:val="left"/>
      </w:pPr>
      <w:r>
        <w:rPr>
          <w:rFonts w:ascii="Times New Roman"/>
          <w:b/>
          <w:i w:val="false"/>
          <w:color w:val="000000"/>
        </w:rPr>
        <w:t xml:space="preserve"> Chapter 2. Procedure for informing about digital mining activities</w:t>
      </w:r>
    </w:p>
    <w:bookmarkEnd w:id="16"/>
    <w:bookmarkStart w:name="z25" w:id="17"/>
    <w:p>
      <w:pPr>
        <w:spacing w:after="0"/>
        <w:ind w:left="0"/>
        <w:jc w:val="both"/>
      </w:pPr>
      <w:r>
        <w:rPr>
          <w:rFonts w:ascii="Times New Roman"/>
          <w:b w:val="false"/>
          <w:i w:val="false"/>
          <w:color w:val="000000"/>
          <w:sz w:val="28"/>
        </w:rPr>
        <w:t>
      3. Legal entities carrying out digital mining activities shall inform within 30 (thirty) calendar days about the planned activities (before design) for the construction of data processing centers in the form of an appeal on paper or in the form of an electronic document to the authorized body.</w:t>
      </w:r>
    </w:p>
    <w:bookmarkEnd w:id="17"/>
    <w:bookmarkStart w:name="z26" w:id="18"/>
    <w:p>
      <w:pPr>
        <w:spacing w:after="0"/>
        <w:ind w:left="0"/>
        <w:jc w:val="both"/>
      </w:pPr>
      <w:r>
        <w:rPr>
          <w:rFonts w:ascii="Times New Roman"/>
          <w:b w:val="false"/>
          <w:i w:val="false"/>
          <w:color w:val="000000"/>
          <w:sz w:val="28"/>
        </w:rPr>
        <w:t>
      Information shall be provided on the planned location, the amount of power consumed in megawatts (MW), the potential for expanding the design electric power capacity of the data centers, investments in data center equipment and bank details of the legal entity.</w:t>
      </w:r>
    </w:p>
    <w:bookmarkEnd w:id="18"/>
    <w:bookmarkStart w:name="z27" w:id="19"/>
    <w:p>
      <w:pPr>
        <w:spacing w:after="0"/>
        <w:ind w:left="0"/>
        <w:jc w:val="both"/>
      </w:pPr>
      <w:r>
        <w:rPr>
          <w:rFonts w:ascii="Times New Roman"/>
          <w:b w:val="false"/>
          <w:i w:val="false"/>
          <w:color w:val="000000"/>
          <w:sz w:val="28"/>
        </w:rPr>
        <w:t>
      4. Legal entities for existing data processing centers on a quarterly basis, by the tenth day of the next month, shall submit information about digital mining activities in the form of a reference on paper or in the form of an electronic document to the authorized body.</w:t>
      </w:r>
    </w:p>
    <w:bookmarkEnd w:id="19"/>
    <w:bookmarkStart w:name="z28" w:id="20"/>
    <w:p>
      <w:pPr>
        <w:spacing w:after="0"/>
        <w:ind w:left="0"/>
        <w:jc w:val="both"/>
      </w:pPr>
      <w:r>
        <w:rPr>
          <w:rFonts w:ascii="Times New Roman"/>
          <w:b w:val="false"/>
          <w:i w:val="false"/>
          <w:color w:val="000000"/>
          <w:sz w:val="28"/>
        </w:rPr>
        <w:t>
      Information shall be provided on the current amount of power consumption in megawatts (MW), planned investments in data center equipment, investment potential planned for the current year to develop data center infrastructure, and the number of jobs for maintenance personnel of data centers.</w:t>
      </w:r>
    </w:p>
    <w:bookmarkEnd w:id="20"/>
    <w:bookmarkStart w:name="z29" w:id="21"/>
    <w:p>
      <w:pPr>
        <w:spacing w:after="0"/>
        <w:ind w:left="0"/>
        <w:jc w:val="both"/>
      </w:pPr>
      <w:r>
        <w:rPr>
          <w:rFonts w:ascii="Times New Roman"/>
          <w:b w:val="false"/>
          <w:i w:val="false"/>
          <w:color w:val="000000"/>
          <w:sz w:val="28"/>
        </w:rPr>
        <w:t>
      5. Legal entities that terminate the implementation of digital mining shall inform within 10 (ten) calendar days from the end of the digital mining activities in the form of a reference on paper or in the form of an electronic document to the authorized body.</w:t>
      </w:r>
    </w:p>
    <w:bookmarkEnd w:id="21"/>
    <w:bookmarkStart w:name="z30" w:id="22"/>
    <w:p>
      <w:pPr>
        <w:spacing w:after="0"/>
        <w:ind w:left="0"/>
        <w:jc w:val="both"/>
      </w:pPr>
      <w:r>
        <w:rPr>
          <w:rFonts w:ascii="Times New Roman"/>
          <w:b w:val="false"/>
          <w:i w:val="false"/>
          <w:color w:val="000000"/>
          <w:sz w:val="28"/>
        </w:rPr>
        <w:t>
      6. The authorized body, upon receipt of a reference on paper or in the form of an electronic document from the legal entity, that carry out digital mining activities, shall inform the state body, carrying out management in electric power industry, within 5 (five) calendar days in the form of an electronic document, about the planned location, the volume of power consumption in megawatts (MW), the potential for expanding the design power capacity of data centers.</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