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b1ed" w14:textId="72eb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functioning of a unified gateway to Internet access and a unified gateway of electronic mail of "electronic government"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Innovations and Aerospace Industry of the Republic of Kazakhstan dated October 13, 2020 No. 386/НҚ. Registered with the Ministry of Justice of the Republic of Kazakhstan on October 15, 2020 No 21436.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sublcause 17-1) of article 7-1 of the Law of the Republic of Kazakhstan dated November 24, 2015 “In Informatization”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Rules for functioning of a unified gateway to Internet access, according to Appendix 1 to this order;</w:t>
      </w:r>
    </w:p>
    <w:p>
      <w:pPr>
        <w:spacing w:after="0"/>
        <w:ind w:left="0"/>
        <w:jc w:val="both"/>
      </w:pPr>
      <w:r>
        <w:rPr>
          <w:rFonts w:ascii="Times New Roman"/>
          <w:b w:val="false"/>
          <w:i w:val="false"/>
          <w:color w:val="000000"/>
          <w:sz w:val="28"/>
        </w:rPr>
        <w:t>
      2) Rules for functioning of a unified gateway of electronic mail of "electronic government", according to Appendix 2 to this order.</w:t>
      </w:r>
    </w:p>
    <w:p>
      <w:pPr>
        <w:spacing w:after="0"/>
        <w:ind w:left="0"/>
        <w:jc w:val="both"/>
      </w:pPr>
      <w:r>
        <w:rPr>
          <w:rFonts w:ascii="Times New Roman"/>
          <w:b w:val="false"/>
          <w:i w:val="false"/>
          <w:color w:val="000000"/>
          <w:sz w:val="28"/>
        </w:rPr>
        <w:t>
      2. The Information Security Committee of the Ministry of Digital Development, Innovation and Aerospace Industry of the Republic of Kazakhstan, in accordance with the procedure, established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Digital Development, Innovations and Aerospace Industry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submission to the Legal Department of Digital Development, Innovations and Aerospace Industry of the Republic of Kazakhstan of information about implementation of measures, stipulated by subclauses 1) and 2) of this clause.</w:t>
      </w:r>
    </w:p>
    <w:p>
      <w:pPr>
        <w:spacing w:after="0"/>
        <w:ind w:left="0"/>
        <w:jc w:val="both"/>
      </w:pPr>
      <w:r>
        <w:rPr>
          <w:rFonts w:ascii="Times New Roman"/>
          <w:b w:val="false"/>
          <w:i w:val="false"/>
          <w:color w:val="000000"/>
          <w:sz w:val="28"/>
        </w:rPr>
        <w:t>
      3. Control over execution of this order shall be entrusted to the supervising Vice Minister of Digital Development, Innovations and Aerospace Industry of the Republic of Kazakhstan.</w:t>
      </w:r>
    </w:p>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Digital Development, </w:t>
            </w:r>
          </w:p>
          <w:p>
            <w:pPr>
              <w:spacing w:after="20"/>
              <w:ind w:left="20"/>
              <w:jc w:val="both"/>
            </w:pPr>
          </w:p>
          <w:p>
            <w:pPr>
              <w:spacing w:after="20"/>
              <w:ind w:left="20"/>
              <w:jc w:val="both"/>
            </w:pPr>
            <w:r>
              <w:rPr>
                <w:rFonts w:ascii="Times New Roman"/>
                <w:b w:val="false"/>
                <w:i/>
                <w:color w:val="000000"/>
                <w:sz w:val="20"/>
              </w:rPr>
              <w:t>Innovations and Aerospace Industry</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B.Mussin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National Security Committee</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order of the Minister of </w:t>
            </w:r>
            <w:r>
              <w:br/>
            </w:r>
            <w:r>
              <w:rPr>
                <w:rFonts w:ascii="Times New Roman"/>
                <w:b w:val="false"/>
                <w:i w:val="false"/>
                <w:color w:val="000000"/>
                <w:sz w:val="20"/>
              </w:rPr>
              <w:t xml:space="preserve">Digital Development, Innovations </w:t>
            </w:r>
            <w:r>
              <w:br/>
            </w:r>
            <w:r>
              <w:rPr>
                <w:rFonts w:ascii="Times New Roman"/>
                <w:b w:val="false"/>
                <w:i w:val="false"/>
                <w:color w:val="000000"/>
                <w:sz w:val="20"/>
              </w:rPr>
              <w:t xml:space="preserve">and Aerospace Industry of the </w:t>
            </w:r>
            <w:r>
              <w:br/>
            </w:r>
            <w:r>
              <w:rPr>
                <w:rFonts w:ascii="Times New Roman"/>
                <w:b w:val="false"/>
                <w:i w:val="false"/>
                <w:color w:val="000000"/>
                <w:sz w:val="20"/>
              </w:rPr>
              <w:t>Republic of Kazakhstan</w:t>
            </w:r>
            <w:r>
              <w:br/>
            </w:r>
            <w:r>
              <w:rPr>
                <w:rFonts w:ascii="Times New Roman"/>
                <w:b w:val="false"/>
                <w:i w:val="false"/>
                <w:color w:val="000000"/>
                <w:sz w:val="20"/>
              </w:rPr>
              <w:t>dated October 13, 2020</w:t>
            </w:r>
            <w:r>
              <w:br/>
            </w:r>
            <w:r>
              <w:rPr>
                <w:rFonts w:ascii="Times New Roman"/>
                <w:b w:val="false"/>
                <w:i w:val="false"/>
                <w:color w:val="000000"/>
                <w:sz w:val="20"/>
              </w:rPr>
              <w:t xml:space="preserve"> № 386/НҚ</w:t>
            </w:r>
          </w:p>
        </w:tc>
      </w:tr>
    </w:tbl>
    <w:p>
      <w:pPr>
        <w:spacing w:after="0"/>
        <w:ind w:left="0"/>
        <w:jc w:val="left"/>
      </w:pPr>
      <w:r>
        <w:rPr>
          <w:rFonts w:ascii="Times New Roman"/>
          <w:b/>
          <w:i w:val="false"/>
          <w:color w:val="000000"/>
        </w:rPr>
        <w:t xml:space="preserve"> Rules for functioning of a unified gateway to Internet access Chapter 1. General Provisions</w:t>
      </w:r>
    </w:p>
    <w:p>
      <w:pPr>
        <w:spacing w:after="0"/>
        <w:ind w:left="0"/>
        <w:jc w:val="both"/>
      </w:pPr>
      <w:r>
        <w:rPr>
          <w:rFonts w:ascii="Times New Roman"/>
          <w:b w:val="false"/>
          <w:i w:val="false"/>
          <w:color w:val="000000"/>
          <w:sz w:val="28"/>
        </w:rPr>
        <w:t>
      1. These Rules of Functioning of a Unified Gateway to Internet Access (hereinafter - the Rules) have been developed under sub-paragraph 17-1) of Article 7-1 of the Law of the Republic of Kazakhstan “On Informatisation” (hereinafter - the Law) and establish the procedure for functioning of a Unified Gateway to Internet Access (hereinafter - UGIA).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Acting Minister of Digital Development, Innovation and Aerospace Industry of the Republic of Kazakhstan № 79/NK of 26.04.2023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Telecom operators shall connect local, departmental and corporate telecommunications networks of public authorities, local self-government bodies, public legal entities, quasi-public sector entities, as well as owners or proprietors of critical information and communication infrastructure facilities to the Internet via the UGIA.</w:t>
      </w:r>
    </w:p>
    <w:p>
      <w:pPr>
        <w:spacing w:after="0"/>
        <w:ind w:left="0"/>
        <w:jc w:val="both"/>
      </w:pPr>
      <w:r>
        <w:rPr>
          <w:rFonts w:ascii="Times New Roman"/>
          <w:b w:val="false"/>
          <w:i w:val="false"/>
          <w:color w:val="000000"/>
          <w:sz w:val="28"/>
        </w:rPr>
        <w:t>
      In line with paragraph 3 of Article 30 of the Law, for operational purposes, special state and law enforcement agencies and the National Bank of the Republic of Kazakhstan may organise Internet connections without the use of the UGIA.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revised by order of the Acting Minister of Digital Development, Innovation and Aerospace Industry of the Republic of Kazakhstan № 79/NK of 26.04.2023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following definitions are used in these Rules:</w:t>
      </w:r>
    </w:p>
    <w:p>
      <w:pPr>
        <w:spacing w:after="0"/>
        <w:ind w:left="0"/>
        <w:jc w:val="both"/>
      </w:pPr>
      <w:r>
        <w:rPr>
          <w:rFonts w:ascii="Times New Roman"/>
          <w:b w:val="false"/>
          <w:i w:val="false"/>
          <w:color w:val="000000"/>
          <w:sz w:val="28"/>
        </w:rPr>
        <w:t>
      1) information security incident - separately or serially occurring failures in the operation of the information and communication infrastructure or its individual objects, which threaten their proper functioning and (or) the conditions for illegally obtaining, copying, distributing, modifying, destroying or blocking electronic information resources;</w:t>
      </w:r>
    </w:p>
    <w:p>
      <w:pPr>
        <w:spacing w:after="0"/>
        <w:ind w:left="0"/>
        <w:jc w:val="both"/>
      </w:pPr>
      <w:r>
        <w:rPr>
          <w:rFonts w:ascii="Times New Roman"/>
          <w:b w:val="false"/>
          <w:i w:val="false"/>
          <w:color w:val="000000"/>
          <w:sz w:val="28"/>
        </w:rPr>
        <w:t>
      2) telecommunications service provider – an individual or legal entity registered in the territory of the Republic of Kazakhstan, providing telecommunications services and (or) operating telecommunications networks;</w:t>
      </w:r>
    </w:p>
    <w:p>
      <w:pPr>
        <w:spacing w:after="0"/>
        <w:ind w:left="0"/>
        <w:jc w:val="both"/>
      </w:pPr>
      <w:r>
        <w:rPr>
          <w:rFonts w:ascii="Times New Roman"/>
          <w:b w:val="false"/>
          <w:i w:val="false"/>
          <w:color w:val="000000"/>
          <w:sz w:val="28"/>
        </w:rPr>
        <w:t>
      3) firewall for protection of web applications - technology for the protection of Internet resources (hereinafter referred to as the IR) from unauthorized access to data and their modification, even if critical vulnerabilities are present on the IR, by automatically detecting and blocking attacks;</w:t>
      </w:r>
    </w:p>
    <w:p>
      <w:pPr>
        <w:spacing w:after="0"/>
        <w:ind w:left="0"/>
        <w:jc w:val="both"/>
      </w:pPr>
      <w:r>
        <w:rPr>
          <w:rFonts w:ascii="Times New Roman"/>
          <w:b w:val="false"/>
          <w:i w:val="false"/>
          <w:color w:val="000000"/>
          <w:sz w:val="28"/>
        </w:rPr>
        <w:t>
      4) protection from unauthorized alterations of web pages – technology that allows detecting modification and distortion of IR web pages by intruders, as well as restoring the IR to its original state in automatic mode;</w:t>
      </w:r>
    </w:p>
    <w:p>
      <w:pPr>
        <w:spacing w:after="0"/>
        <w:ind w:left="0"/>
        <w:jc w:val="both"/>
      </w:pPr>
      <w:r>
        <w:rPr>
          <w:rFonts w:ascii="Times New Roman"/>
          <w:b w:val="false"/>
          <w:i w:val="false"/>
          <w:color w:val="000000"/>
          <w:sz w:val="28"/>
        </w:rPr>
        <w:t>
      5) UGIA root certificate – a dataset of a special format containing but not limited to the public key and located at the top level of a hierarchical tree of certificates used by UGIA equipment to pass Internet traffic containing protocols that support encryption;</w:t>
      </w:r>
    </w:p>
    <w:p>
      <w:pPr>
        <w:spacing w:after="0"/>
        <w:ind w:left="0"/>
        <w:jc w:val="both"/>
      </w:pPr>
      <w:r>
        <w:rPr>
          <w:rFonts w:ascii="Times New Roman"/>
          <w:b w:val="false"/>
          <w:i w:val="false"/>
          <w:color w:val="000000"/>
          <w:sz w:val="28"/>
        </w:rPr>
        <w:t>
      6) technical capacity to connect to the UGIA – availability of functioning technical means and communication facilities necessary for connecting communication channels of communication operators to the UGIA and passing traffic of communication operators through the UGIA;</w:t>
      </w:r>
    </w:p>
    <w:p>
      <w:pPr>
        <w:spacing w:after="0"/>
        <w:ind w:left="0"/>
        <w:jc w:val="both"/>
      </w:pPr>
      <w:r>
        <w:rPr>
          <w:rFonts w:ascii="Times New Roman"/>
          <w:b w:val="false"/>
          <w:i w:val="false"/>
          <w:color w:val="000000"/>
          <w:sz w:val="28"/>
        </w:rPr>
        <w:t>
      7) a UGIA user (hereinafter referred to as the User) – state body, local self-government body, state legal entity, subject of the quasi-public sector, owner or owner of critical objects of information and communication infrastructure, having connection of local, departmental and corporate telecommunication networks to the Internet through the UGIA;</w:t>
      </w:r>
    </w:p>
    <w:p>
      <w:pPr>
        <w:spacing w:after="0"/>
        <w:ind w:left="0"/>
        <w:jc w:val="both"/>
      </w:pPr>
      <w:r>
        <w:rPr>
          <w:rFonts w:ascii="Times New Roman"/>
          <w:b w:val="false"/>
          <w:i w:val="false"/>
          <w:color w:val="000000"/>
          <w:sz w:val="28"/>
        </w:rPr>
        <w:t>
      8) application processing system (hereinafter referred to as the APS) – the IR, located at the address https://support.sts.kz, for the receipt of applications from telecommunications service providers and the Users;</w:t>
      </w:r>
    </w:p>
    <w:p>
      <w:pPr>
        <w:spacing w:after="0"/>
        <w:ind w:left="0"/>
        <w:jc w:val="both"/>
      </w:pPr>
      <w:r>
        <w:rPr>
          <w:rFonts w:ascii="Times New Roman"/>
          <w:b w:val="false"/>
          <w:i w:val="false"/>
          <w:color w:val="000000"/>
          <w:sz w:val="28"/>
        </w:rPr>
        <w:t>
      9) telecommunications network – a complex of telecommunication facilities and communication lines providing transmission of telecommunication messages, consisting of switching equipment (stations, substations, concentrators), line-cable structures (subscriber lines, connecting lines and communication channels), transmission systems and subscriber devices.</w:t>
      </w:r>
    </w:p>
    <w:p>
      <w:pPr>
        <w:spacing w:after="0"/>
        <w:ind w:left="0"/>
        <w:jc w:val="left"/>
      </w:pPr>
      <w:r>
        <w:rPr>
          <w:rFonts w:ascii="Times New Roman"/>
          <w:b/>
          <w:i w:val="false"/>
          <w:color w:val="000000"/>
        </w:rPr>
        <w:t xml:space="preserve"> Chapter 2. Procedure for UGIA functioning</w:t>
      </w:r>
    </w:p>
    <w:p>
      <w:pPr>
        <w:spacing w:after="0"/>
        <w:ind w:left="0"/>
        <w:jc w:val="both"/>
      </w:pPr>
      <w:r>
        <w:rPr>
          <w:rFonts w:ascii="Times New Roman"/>
          <w:b w:val="false"/>
          <w:i w:val="false"/>
          <w:color w:val="000000"/>
          <w:sz w:val="28"/>
        </w:rPr>
        <w:t>
      4. "State Technical Service" Joint Stock Company (hereinafter referred to as the STS) carries out the UGIA support, ensures its uninterrupted operation.</w:t>
      </w:r>
    </w:p>
    <w:p>
      <w:pPr>
        <w:spacing w:after="0"/>
        <w:ind w:left="0"/>
        <w:jc w:val="both"/>
      </w:pPr>
      <w:r>
        <w:rPr>
          <w:rFonts w:ascii="Times New Roman"/>
          <w:b w:val="false"/>
          <w:i w:val="false"/>
          <w:color w:val="000000"/>
          <w:sz w:val="28"/>
        </w:rPr>
        <w:t>
      The grounds for connection to the UGIA shall be a contract, concluded between the telecommunications service provider and the User in accordance with the legislation on state procurement.</w:t>
      </w:r>
    </w:p>
    <w:p>
      <w:pPr>
        <w:spacing w:after="0"/>
        <w:ind w:left="0"/>
        <w:jc w:val="both"/>
      </w:pPr>
      <w:r>
        <w:rPr>
          <w:rFonts w:ascii="Times New Roman"/>
          <w:b w:val="false"/>
          <w:i w:val="false"/>
          <w:color w:val="000000"/>
          <w:sz w:val="28"/>
        </w:rPr>
        <w:t>
      5. For connection to the UGIA, the telecommunications service providers shall submit to the STS an application for the connection of telecommunications channels to the UGIA with arrangement of the main and reserve channel, in the form according to Appendix 1 to these Rules (hereinafter referred to as the application).</w:t>
      </w:r>
    </w:p>
    <w:p>
      <w:pPr>
        <w:spacing w:after="0"/>
        <w:ind w:left="0"/>
        <w:jc w:val="both"/>
      </w:pPr>
      <w:r>
        <w:rPr>
          <w:rFonts w:ascii="Times New Roman"/>
          <w:b w:val="false"/>
          <w:i w:val="false"/>
          <w:color w:val="000000"/>
          <w:sz w:val="28"/>
        </w:rPr>
        <w:t>
      6. The STS, if it is technically possible to connect to UGIA, within ten working days from the date of receipt of the application, shall send to the telecommunication service provider the technical specifications for connection to the UGIA according to Appendix 2 to these Rules (hereinafter referred to as the technical specifications).</w:t>
      </w:r>
    </w:p>
    <w:p>
      <w:pPr>
        <w:spacing w:after="0"/>
        <w:ind w:left="0"/>
        <w:jc w:val="both"/>
      </w:pPr>
      <w:r>
        <w:rPr>
          <w:rFonts w:ascii="Times New Roman"/>
          <w:b w:val="false"/>
          <w:i w:val="false"/>
          <w:color w:val="000000"/>
          <w:sz w:val="28"/>
        </w:rPr>
        <w:t>
      7. The telecommunications service provider, within seven working days after the receipt of technical specifications, shall notify the STS with an official letter, on the readiness for connection to the UGIA.</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order of the Acting Minister of Digital Development, Innovation and Aerospace Industry of the Republic of Kazakhstan № 79/NK of 26.04.2023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telecommunications service provider shall ensure pursuance of technical specifications for the entire period of connection to the UGIA.</w:t>
      </w:r>
    </w:p>
    <w:p>
      <w:pPr>
        <w:spacing w:after="0"/>
        <w:ind w:left="0"/>
        <w:jc w:val="both"/>
      </w:pPr>
      <w:r>
        <w:rPr>
          <w:rFonts w:ascii="Times New Roman"/>
          <w:b w:val="false"/>
          <w:i w:val="false"/>
          <w:color w:val="000000"/>
          <w:sz w:val="28"/>
        </w:rPr>
        <w:t>
      10. If there is no technical capability to connect to UGIA, the STS, within ten working days from the date of receipt of the application, shall send a notification to the telecommunication service provider about the rejection of the application, with indication of the reasons.</w:t>
      </w:r>
    </w:p>
    <w:p>
      <w:pPr>
        <w:spacing w:after="0"/>
        <w:ind w:left="0"/>
        <w:jc w:val="both"/>
      </w:pPr>
      <w:r>
        <w:rPr>
          <w:rFonts w:ascii="Times New Roman"/>
          <w:b w:val="false"/>
          <w:i w:val="false"/>
          <w:color w:val="000000"/>
          <w:sz w:val="28"/>
        </w:rPr>
        <w:t>
      11. In the event of non-compliance with the requirements of the technical specifications, the telecommunications service provider, within five working days from the date of receipt of the notification of the rejection of the application from the STS, shall eliminate the identified inconsistencies in the connection to the UGIA.</w:t>
      </w:r>
    </w:p>
    <w:p>
      <w:pPr>
        <w:spacing w:after="0"/>
        <w:ind w:left="0"/>
        <w:jc w:val="both"/>
      </w:pPr>
      <w:r>
        <w:rPr>
          <w:rFonts w:ascii="Times New Roman"/>
          <w:b w:val="false"/>
          <w:i w:val="false"/>
          <w:color w:val="000000"/>
          <w:sz w:val="28"/>
        </w:rPr>
        <w:t>
      12. The telecommunications service providers shall carry out the connection of Users to the UGIA.</w:t>
      </w:r>
    </w:p>
    <w:p>
      <w:pPr>
        <w:spacing w:after="0"/>
        <w:ind w:left="0"/>
        <w:jc w:val="both"/>
      </w:pPr>
      <w:r>
        <w:rPr>
          <w:rFonts w:ascii="Times New Roman"/>
          <w:b w:val="false"/>
          <w:i w:val="false"/>
          <w:color w:val="000000"/>
          <w:sz w:val="28"/>
        </w:rPr>
        <w:t>
      13. The telecom operator shall update the data on Users in the IP-address Catalogue (https://catalog.sts.kz) on a permanent basis.</w:t>
      </w:r>
    </w:p>
    <w:p>
      <w:pPr>
        <w:spacing w:after="0"/>
        <w:ind w:left="0"/>
        <w:jc w:val="both"/>
      </w:pPr>
      <w:r>
        <w:rPr>
          <w:rFonts w:ascii="Times New Roman"/>
          <w:b w:val="false"/>
          <w:i w:val="false"/>
          <w:color w:val="000000"/>
          <w:sz w:val="28"/>
        </w:rPr>
        <w:t xml:space="preserve">
      If the UGIA equipment detects the IP addresses of the Users, which are not available on the IP Address Catalogue (https://catalog.sts.kz), the STS shall send a notification to the telecom operator by e-mail, with the list of these IP addresses enclosed. </w:t>
      </w:r>
    </w:p>
    <w:p>
      <w:pPr>
        <w:spacing w:after="0"/>
        <w:ind w:left="0"/>
        <w:jc w:val="both"/>
      </w:pPr>
      <w:r>
        <w:rPr>
          <w:rFonts w:ascii="Times New Roman"/>
          <w:b w:val="false"/>
          <w:i w:val="false"/>
          <w:color w:val="000000"/>
          <w:sz w:val="28"/>
        </w:rPr>
        <w:t>
      The telecom operator shall update the list of IP addresses in the “IP Address Catalogue” IR within five working days after receiving the notification from the STS.</w:t>
      </w:r>
    </w:p>
    <w:p>
      <w:pPr>
        <w:spacing w:after="0"/>
        <w:ind w:left="0"/>
        <w:jc w:val="both"/>
      </w:pPr>
      <w:r>
        <w:rPr>
          <w:rFonts w:ascii="Times New Roman"/>
          <w:b w:val="false"/>
          <w:i w:val="false"/>
          <w:color w:val="000000"/>
          <w:sz w:val="28"/>
        </w:rPr>
        <w:t>
      If the telecom operator fails to do so within the specified period, the STS shall block access to the Internet from the IP addresses listed in the notification.</w:t>
      </w:r>
    </w:p>
    <w:p>
      <w:pPr>
        <w:spacing w:after="0"/>
        <w:ind w:left="0"/>
        <w:jc w:val="both"/>
      </w:pPr>
      <w:r>
        <w:rPr>
          <w:rFonts w:ascii="Times New Roman"/>
          <w:b w:val="false"/>
          <w:i w:val="false"/>
          <w:color w:val="000000"/>
          <w:sz w:val="28"/>
        </w:rPr>
        <w:t>
      IP addresses shall be unblocked after the telecom operator updates the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revised by order of the Acting Minister of Digital Development, Innovation and Aerospace Industry of the Republic of Kazakhstan № 79/NK of 26.04.2023 (shall be implemented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In the event of an information security incident, the telecommunications service provider or the User shall inform thereof the STS Duty Service by email support@sts.kz or by sending a request through the APS.</w:t>
      </w:r>
    </w:p>
    <w:p>
      <w:pPr>
        <w:spacing w:after="0"/>
        <w:ind w:left="0"/>
        <w:jc w:val="both"/>
      </w:pPr>
      <w:r>
        <w:rPr>
          <w:rFonts w:ascii="Times New Roman"/>
          <w:b w:val="false"/>
          <w:i w:val="false"/>
          <w:color w:val="000000"/>
          <w:sz w:val="28"/>
        </w:rPr>
        <w:t>
      15. At least once a year, the User shall present to the STS the list of IR categories and lists of network addresses of the User's telecommunication networks to be applied on the UGIA equipment as per sub-paragraphs 2), 3) of paragraph 133 of the Unified Requirements in the field of information and communication technologies and ensuring information security approved by Decree of the Government of the Republic of Kazakhstan № 832 of December 20, 2016.</w:t>
      </w:r>
    </w:p>
    <w:p>
      <w:pPr>
        <w:spacing w:after="0"/>
        <w:ind w:left="0"/>
        <w:jc w:val="both"/>
      </w:pPr>
      <w:r>
        <w:rPr>
          <w:rFonts w:ascii="Times New Roman"/>
          <w:b w:val="false"/>
          <w:i w:val="false"/>
          <w:color w:val="000000"/>
          <w:sz w:val="28"/>
        </w:rPr>
        <w:t>
      By means of the APS, the User shall send to the STS an application signed with the electronic digital signature of a legal entity, enclosing the list of IR categories and the list of network addresses of the User's telecommunication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revised by order of the Acting Minister of Digital Development, Innovation and Aerospace Industry of the Republic of Kazakhstan № 79/NK of 26.04.2023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15-1.Based on the User's request, the STS shall open the Internet access required by the User for one calendar year on the UGIA equipment following the lists of IR categories and network addresses of telecommunication networks presented by the User.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15-1 as per order of the Acting Minister of Digital Development, Innovation and Aerospace Industry of the Republic of Kazakhstan № 79/NK of 26.04.2023 (shall be enacted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The User's requests associated with the opening of the required Internet access on the equipment of the UGIA based on the list of IR categories and network addresses of telecommunication networks, as well as for the use of private virtual networks (VPN) and other network services, that bear threats and risks of information security for the User, shall be executed by the User by sending to the STS, via the APS, an application signed with the electronic digital signature of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15-2 in line with order of the Acting Minister of Digital Development, Innovation and Aerospace Industry of the Republic of Kazakhstan № 79/NK of 26.04.2023 (shall be put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Within ten working days after receiving from the User the list of IR categories and lists of network addresses of the User's telecommunication networks, the STS shall apply the relevant policies on the UGIA equipment and notify the User of the action taken.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revised by order of the Acting Minister of Digital Development, Innovation and Aerospace Industry of the Republic of Kazakhstan № 79/NK of 26.04.2023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For the purposes of implementation of measures on IR protection, the User shall submit to the STS through the APS an application for the receipt of the service of additional IR protection by connection to the network firewall for protection of web-applications and shall provide necessary data, according to Appendix 3 to these Rules (hereinafter referred to as the application for the receipt of additional protection service).</w:t>
      </w:r>
    </w:p>
    <w:p>
      <w:pPr>
        <w:spacing w:after="0"/>
        <w:ind w:left="0"/>
        <w:jc w:val="both"/>
      </w:pPr>
      <w:r>
        <w:rPr>
          <w:rFonts w:ascii="Times New Roman"/>
          <w:b w:val="false"/>
          <w:i w:val="false"/>
          <w:color w:val="000000"/>
          <w:sz w:val="28"/>
        </w:rPr>
        <w:t>
      The STS, subject to the availability of technical capabilities and the condition of receiving all the necessary data from the User, shall connect the IR specified in the application for additional protection service to the network firewall to protect web applications within ten working days from the date of receipt of the application for additional protection service to the STS. Connection shall be carried out free of charge.</w:t>
      </w:r>
    </w:p>
    <w:p>
      <w:pPr>
        <w:spacing w:after="0"/>
        <w:ind w:left="0"/>
        <w:jc w:val="both"/>
      </w:pPr>
      <w:r>
        <w:rPr>
          <w:rFonts w:ascii="Times New Roman"/>
          <w:b w:val="false"/>
          <w:i w:val="false"/>
          <w:color w:val="000000"/>
          <w:sz w:val="28"/>
        </w:rPr>
        <w:t>
      If there is no technical capability to connect to the network firewall to protect web applications, the STS, within ten working days from the date of receipt of the application for additional protection services, shall send to the User a notification of the rejection of the application, with indication of the reasons.</w:t>
      </w:r>
    </w:p>
    <w:p>
      <w:pPr>
        <w:spacing w:after="0"/>
        <w:ind w:left="0"/>
        <w:jc w:val="both"/>
      </w:pPr>
      <w:r>
        <w:rPr>
          <w:rFonts w:ascii="Times New Roman"/>
          <w:b w:val="false"/>
          <w:i w:val="false"/>
          <w:color w:val="000000"/>
          <w:sz w:val="28"/>
        </w:rPr>
        <w:t>
      Upon receipt of a notification from the STS about rejection of the application, the User, upon expiry of thirty calendar days, shall re-submit an application for additional protection service through the APS.</w:t>
      </w:r>
    </w:p>
    <w:p>
      <w:pPr>
        <w:spacing w:after="0"/>
        <w:ind w:left="0"/>
        <w:jc w:val="both"/>
      </w:pPr>
      <w:r>
        <w:rPr>
          <w:rFonts w:ascii="Times New Roman"/>
          <w:b w:val="false"/>
          <w:i w:val="false"/>
          <w:color w:val="000000"/>
          <w:sz w:val="28"/>
        </w:rPr>
        <w:t>
      18. For the purposes of implementation of measures on protection from unauthorized modifications of the IR web pages, the User shall submit to the STS through the APS an application for a connection to the system of protection from unauthorized modifications to the IR web pages and shall provide the necessary data, according to Appendix 4 to these Rules.</w:t>
      </w:r>
    </w:p>
    <w:p>
      <w:pPr>
        <w:spacing w:after="0"/>
        <w:ind w:left="0"/>
        <w:jc w:val="both"/>
      </w:pPr>
      <w:r>
        <w:rPr>
          <w:rFonts w:ascii="Times New Roman"/>
          <w:b w:val="false"/>
          <w:i w:val="false"/>
          <w:color w:val="000000"/>
          <w:sz w:val="28"/>
        </w:rPr>
        <w:t>
      The STS, subject to the availability of technical capabilities and the condition of receiving from the User all the necessary data and access, shall connect the IR specified in the application for the receipt of the service of connection to the system of protection from unauthorized modifications to the IR web pages, to the protection system against unauthorized changes to the IR web pages within ten working days from the date of receipt of the specified application by STS. The connection shall be carried out free of charge.</w:t>
      </w:r>
    </w:p>
    <w:p>
      <w:pPr>
        <w:spacing w:after="0"/>
        <w:ind w:left="0"/>
        <w:jc w:val="both"/>
      </w:pPr>
      <w:r>
        <w:rPr>
          <w:rFonts w:ascii="Times New Roman"/>
          <w:b w:val="false"/>
          <w:i w:val="false"/>
          <w:color w:val="000000"/>
          <w:sz w:val="28"/>
        </w:rPr>
        <w:t>
      If there is no technical capability to connect to the system of protection from unauthorized modifications to the IR web-pages, The STS, within ten working days from the date of receipt of the application for the service of connection to the system of protection from unauthorized modifications to the IR web pages, shall send to the User a notification of the rejection of the application, with indication of the reasons.</w:t>
      </w:r>
    </w:p>
    <w:p>
      <w:pPr>
        <w:spacing w:after="0"/>
        <w:ind w:left="0"/>
        <w:jc w:val="both"/>
      </w:pPr>
      <w:r>
        <w:rPr>
          <w:rFonts w:ascii="Times New Roman"/>
          <w:b w:val="false"/>
          <w:i w:val="false"/>
          <w:color w:val="000000"/>
          <w:sz w:val="28"/>
        </w:rPr>
        <w:t>
      Upon receipt of a notification from the STS about rejection of the application, the User, upon expiry of thirty calendar days, shall re-submit an application for the service of connection to the system of protection from unauthorized modifications to the IR web pages through the APS.</w:t>
      </w:r>
    </w:p>
    <w:p>
      <w:pPr>
        <w:spacing w:after="0"/>
        <w:ind w:left="0"/>
        <w:jc w:val="both"/>
      </w:pPr>
      <w:r>
        <w:rPr>
          <w:rFonts w:ascii="Times New Roman"/>
          <w:b w:val="false"/>
          <w:i w:val="false"/>
          <w:color w:val="000000"/>
          <w:sz w:val="28"/>
        </w:rPr>
        <w:t>
      19. The User, in case of termination of the use of the IR or changes in information about the IR (domain name, IP-address of the IR, responsible employee of the User, technical characteristics of the IR, telecom operator connecting to the UGIA), within five working days shall submit to the STS a corresponding official notification. The STS shall perform the necessary organizational and technical measures using the UGIA equipment.</w:t>
      </w:r>
    </w:p>
    <w:p>
      <w:pPr>
        <w:spacing w:after="0"/>
        <w:ind w:left="0"/>
        <w:jc w:val="both"/>
      </w:pPr>
      <w:r>
        <w:rPr>
          <w:rFonts w:ascii="Times New Roman"/>
          <w:b w:val="false"/>
          <w:i w:val="false"/>
          <w:color w:val="000000"/>
          <w:sz w:val="28"/>
        </w:rPr>
        <w:t>
      20. To detect and restrict access to malicious content in a timely manner, STS shall undertake relevant technical measures on the UGIA equipment to analyse encrypted traffic of Users, excluding the following IR categories:</w:t>
      </w:r>
    </w:p>
    <w:p>
      <w:pPr>
        <w:spacing w:after="0"/>
        <w:ind w:left="0"/>
        <w:jc w:val="both"/>
      </w:pPr>
      <w:r>
        <w:rPr>
          <w:rFonts w:ascii="Times New Roman"/>
          <w:b w:val="false"/>
          <w:i w:val="false"/>
          <w:color w:val="000000"/>
          <w:sz w:val="28"/>
        </w:rPr>
        <w:t>
      1) finance and banking;</w:t>
      </w:r>
    </w:p>
    <w:p>
      <w:pPr>
        <w:spacing w:after="0"/>
        <w:ind w:left="0"/>
        <w:jc w:val="both"/>
      </w:pPr>
      <w:r>
        <w:rPr>
          <w:rFonts w:ascii="Times New Roman"/>
          <w:b w:val="false"/>
          <w:i w:val="false"/>
          <w:color w:val="000000"/>
          <w:sz w:val="28"/>
        </w:rPr>
        <w:t>
      2) government and legal organizations;</w:t>
      </w:r>
    </w:p>
    <w:p>
      <w:pPr>
        <w:spacing w:after="0"/>
        <w:ind w:left="0"/>
        <w:jc w:val="both"/>
      </w:pPr>
      <w:r>
        <w:rPr>
          <w:rFonts w:ascii="Times New Roman"/>
          <w:b w:val="false"/>
          <w:i w:val="false"/>
          <w:color w:val="000000"/>
          <w:sz w:val="28"/>
        </w:rPr>
        <w:t>
      3) health and wellness;</w:t>
      </w:r>
    </w:p>
    <w:p>
      <w:pPr>
        <w:spacing w:after="0"/>
        <w:ind w:left="0"/>
        <w:jc w:val="both"/>
      </w:pPr>
      <w:r>
        <w:rPr>
          <w:rFonts w:ascii="Times New Roman"/>
          <w:b w:val="false"/>
          <w:i w:val="false"/>
          <w:color w:val="000000"/>
          <w:sz w:val="28"/>
        </w:rPr>
        <w:t>
      4) personal privacy;</w:t>
      </w:r>
    </w:p>
    <w:p>
      <w:pPr>
        <w:spacing w:after="0"/>
        <w:ind w:left="0"/>
        <w:jc w:val="both"/>
      </w:pPr>
      <w:r>
        <w:rPr>
          <w:rFonts w:ascii="Times New Roman"/>
          <w:b w:val="false"/>
          <w:i w:val="false"/>
          <w:color w:val="000000"/>
          <w:sz w:val="28"/>
        </w:rPr>
        <w:t>
      5) video conferencing services;</w:t>
      </w:r>
    </w:p>
    <w:p>
      <w:pPr>
        <w:spacing w:after="0"/>
        <w:ind w:left="0"/>
        <w:jc w:val="both"/>
      </w:pPr>
      <w:r>
        <w:rPr>
          <w:rFonts w:ascii="Times New Roman"/>
          <w:b w:val="false"/>
          <w:i w:val="false"/>
          <w:color w:val="000000"/>
          <w:sz w:val="28"/>
        </w:rPr>
        <w:t>
      6) IS means signature update services;</w:t>
      </w:r>
    </w:p>
    <w:p>
      <w:pPr>
        <w:spacing w:after="0"/>
        <w:ind w:left="0"/>
        <w:jc w:val="both"/>
      </w:pPr>
      <w:r>
        <w:rPr>
          <w:rFonts w:ascii="Times New Roman"/>
          <w:b w:val="false"/>
          <w:i w:val="false"/>
          <w:color w:val="000000"/>
          <w:sz w:val="28"/>
        </w:rPr>
        <w:t>
      7) operating system update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revised by order of the Acting Minister of Digital Development, Innovation and Aerospace Industry of the Republic of Kazakhstan № 79/NK of 26.04.2023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STS generates, transfers to telecommunication service providers and ensures the validity of the UGIA root certificate. As a new root certificate is generated, the STS shall inform the telecommunication service provider.</w:t>
      </w:r>
    </w:p>
    <w:p>
      <w:pPr>
        <w:spacing w:after="0"/>
        <w:ind w:left="0"/>
        <w:jc w:val="both"/>
      </w:pPr>
      <w:r>
        <w:rPr>
          <w:rFonts w:ascii="Times New Roman"/>
          <w:b w:val="false"/>
          <w:i w:val="false"/>
          <w:color w:val="000000"/>
          <w:sz w:val="28"/>
        </w:rPr>
        <w:t>
      22. The telecommunications service provider shall transfer to its Users the UGIA root certificate.</w:t>
      </w:r>
    </w:p>
    <w:p>
      <w:pPr>
        <w:spacing w:after="0"/>
        <w:ind w:left="0"/>
        <w:jc w:val="both"/>
      </w:pPr>
      <w:r>
        <w:rPr>
          <w:rFonts w:ascii="Times New Roman"/>
          <w:b w:val="false"/>
          <w:i w:val="false"/>
          <w:color w:val="000000"/>
          <w:sz w:val="28"/>
        </w:rPr>
        <w:t>
      23. The Users shall install the UGIA root certificate on their workstations.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Rules for the functioning of </w:t>
            </w:r>
            <w:r>
              <w:br/>
            </w:r>
            <w:r>
              <w:rPr>
                <w:rFonts w:ascii="Times New Roman"/>
                <w:b w:val="false"/>
                <w:i w:val="false"/>
                <w:color w:val="000000"/>
                <w:sz w:val="20"/>
              </w:rPr>
              <w:t xml:space="preserve">a unified gateway to Internet </w:t>
            </w:r>
            <w:r>
              <w:br/>
            </w:r>
            <w:r>
              <w:rPr>
                <w:rFonts w:ascii="Times New Roman"/>
                <w:b w:val="false"/>
                <w:i w:val="false"/>
                <w:color w:val="000000"/>
                <w:sz w:val="20"/>
              </w:rPr>
              <w:t>access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"State Technical Service" JSC</w:t>
            </w:r>
            <w:r>
              <w:br/>
            </w:r>
            <w:r>
              <w:rPr>
                <w:rFonts w:ascii="Times New Roman"/>
                <w:b w:val="false"/>
                <w:i w:val="false"/>
                <w:color w:val="000000"/>
                <w:sz w:val="20"/>
              </w:rPr>
              <w:t>from________________________</w:t>
            </w:r>
            <w:r>
              <w:br/>
            </w:r>
            <w:r>
              <w:rPr>
                <w:rFonts w:ascii="Times New Roman"/>
                <w:b w:val="false"/>
                <w:i w:val="false"/>
                <w:color w:val="000000"/>
                <w:sz w:val="20"/>
              </w:rPr>
              <w:t>(name of organization)</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for the connection of telecommunications channels to the UGIA</w:t>
      </w:r>
    </w:p>
    <w:p>
      <w:pPr>
        <w:spacing w:after="0"/>
        <w:ind w:left="0"/>
        <w:jc w:val="both"/>
      </w:pPr>
      <w:r>
        <w:rPr>
          <w:rFonts w:ascii="Times New Roman"/>
          <w:b w:val="false"/>
          <w:i w:val="false"/>
          <w:color w:val="000000"/>
          <w:sz w:val="28"/>
        </w:rPr>
        <w:t>
      Please connect communication channels with the following bandwidth:</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(measurement unit - 1 Gbps; minimum value - 1 Gbps) </w:t>
      </w:r>
    </w:p>
    <w:p>
      <w:pPr>
        <w:spacing w:after="0"/>
        <w:ind w:left="0"/>
        <w:jc w:val="both"/>
      </w:pPr>
      <w:r>
        <w:rPr>
          <w:rFonts w:ascii="Times New Roman"/>
          <w:b w:val="false"/>
          <w:i w:val="false"/>
          <w:color w:val="000000"/>
          <w:sz w:val="28"/>
        </w:rPr>
        <w:t xml:space="preserve">
      for _____________________________________________________________________________. </w:t>
      </w:r>
    </w:p>
    <w:p>
      <w:pPr>
        <w:spacing w:after="0"/>
        <w:ind w:left="0"/>
        <w:jc w:val="both"/>
      </w:pPr>
      <w:r>
        <w:rPr>
          <w:rFonts w:ascii="Times New Roman"/>
          <w:b w:val="false"/>
          <w:i w:val="false"/>
          <w:color w:val="000000"/>
          <w:sz w:val="28"/>
        </w:rPr>
        <w:t>
                   (planned period of the access to the UGIA)</w:t>
      </w:r>
    </w:p>
    <w:p>
      <w:pPr>
        <w:spacing w:after="0"/>
        <w:ind w:left="0"/>
        <w:jc w:val="both"/>
      </w:pPr>
      <w:r>
        <w:rPr>
          <w:rFonts w:ascii="Times New Roman"/>
          <w:b w:val="false"/>
          <w:i w:val="false"/>
          <w:color w:val="000000"/>
          <w:sz w:val="28"/>
        </w:rPr>
        <w:t>
      We undertake to provide data via communication channels, contact details, documents and create conditions for a fault-tolerant connection to the UGIA.</w:t>
      </w:r>
    </w:p>
    <w:p>
      <w:pPr>
        <w:spacing w:after="0"/>
        <w:ind w:left="0"/>
        <w:jc w:val="both"/>
      </w:pPr>
      <w:r>
        <w:rPr>
          <w:rFonts w:ascii="Times New Roman"/>
          <w:b w:val="false"/>
          <w:i w:val="false"/>
          <w:color w:val="000000"/>
          <w:sz w:val="28"/>
        </w:rPr>
        <w:t xml:space="preserve">
      _________________________________________ (surname, name, patronymic, signature of the head of organization) </w:t>
      </w:r>
    </w:p>
    <w:p>
      <w:pPr>
        <w:spacing w:after="0"/>
        <w:ind w:left="0"/>
        <w:jc w:val="both"/>
      </w:pPr>
      <w:r>
        <w:rPr>
          <w:rFonts w:ascii="Times New Roman"/>
          <w:b w:val="false"/>
          <w:i w:val="false"/>
          <w:color w:val="000000"/>
          <w:sz w:val="28"/>
        </w:rPr>
        <w:t xml:space="preserve">
      Seal (if any) "_____" _________________ 20____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Rules for the functioning of </w:t>
            </w:r>
            <w:r>
              <w:br/>
            </w:r>
            <w:r>
              <w:rPr>
                <w:rFonts w:ascii="Times New Roman"/>
                <w:b w:val="false"/>
                <w:i w:val="false"/>
                <w:color w:val="000000"/>
                <w:sz w:val="20"/>
              </w:rPr>
              <w:t xml:space="preserve">a unified gateway to Internet </w:t>
            </w:r>
            <w:r>
              <w:br/>
            </w:r>
            <w:r>
              <w:rPr>
                <w:rFonts w:ascii="Times New Roman"/>
                <w:b w:val="false"/>
                <w:i w:val="false"/>
                <w:color w:val="000000"/>
                <w:sz w:val="20"/>
              </w:rPr>
              <w:t>access</w:t>
            </w:r>
          </w:p>
        </w:tc>
      </w:tr>
    </w:tbl>
    <w:p>
      <w:pPr>
        <w:spacing w:after="0"/>
        <w:ind w:left="0"/>
        <w:jc w:val="left"/>
      </w:pPr>
      <w:r>
        <w:rPr>
          <w:rFonts w:ascii="Times New Roman"/>
          <w:b/>
          <w:i w:val="false"/>
          <w:color w:val="000000"/>
        </w:rPr>
        <w:t xml:space="preserve"> TECHNICAL SPECIFICATIONS </w:t>
      </w:r>
      <w:r>
        <w:br/>
      </w:r>
      <w:r>
        <w:rPr>
          <w:rFonts w:ascii="Times New Roman"/>
          <w:b/>
          <w:i w:val="false"/>
          <w:color w:val="000000"/>
        </w:rPr>
        <w:t>№ __ на подключение к UGIA</w:t>
      </w:r>
    </w:p>
    <w:p>
      <w:pPr>
        <w:spacing w:after="0"/>
        <w:ind w:left="0"/>
        <w:jc w:val="both"/>
      </w:pPr>
      <w:r>
        <w:rPr>
          <w:rFonts w:ascii="Times New Roman"/>
          <w:b w:val="false"/>
          <w:i w:val="false"/>
          <w:color w:val="000000"/>
          <w:sz w:val="28"/>
        </w:rPr>
        <w:t>
      Name and address of the object:</w:t>
      </w:r>
    </w:p>
    <w:p>
      <w:pPr>
        <w:spacing w:after="0"/>
        <w:ind w:left="0"/>
        <w:jc w:val="both"/>
      </w:pPr>
      <w:r>
        <w:rPr>
          <w:rFonts w:ascii="Times New Roman"/>
          <w:b w:val="false"/>
          <w:i w:val="false"/>
          <w:color w:val="000000"/>
          <w:sz w:val="28"/>
        </w:rPr>
        <w:t>
      Name of the telecommunication service provider: ______________________________</w:t>
      </w:r>
    </w:p>
    <w:p>
      <w:pPr>
        <w:spacing w:after="0"/>
        <w:ind w:left="0"/>
        <w:jc w:val="both"/>
      </w:pPr>
      <w:r>
        <w:rPr>
          <w:rFonts w:ascii="Times New Roman"/>
          <w:b w:val="false"/>
          <w:i w:val="false"/>
          <w:color w:val="000000"/>
          <w:sz w:val="28"/>
        </w:rPr>
        <w:t>
      Active equipment connection point: __________________________</w:t>
      </w:r>
    </w:p>
    <w:p>
      <w:pPr>
        <w:spacing w:after="0"/>
        <w:ind w:left="0"/>
        <w:jc w:val="both"/>
      </w:pPr>
      <w:r>
        <w:rPr>
          <w:rFonts w:ascii="Times New Roman"/>
          <w:b w:val="false"/>
          <w:i w:val="false"/>
          <w:color w:val="000000"/>
          <w:sz w:val="28"/>
        </w:rPr>
        <w:t>
      Integrated digital interface technology: 10G, full-duplex, SM.</w:t>
      </w:r>
    </w:p>
    <w:p>
      <w:pPr>
        <w:spacing w:after="0"/>
        <w:ind w:left="0"/>
        <w:jc w:val="both"/>
      </w:pPr>
      <w:r>
        <w:rPr>
          <w:rFonts w:ascii="Times New Roman"/>
          <w:b w:val="false"/>
          <w:i w:val="false"/>
          <w:color w:val="000000"/>
          <w:sz w:val="28"/>
        </w:rPr>
        <w:t>
      Connection specifications:</w:t>
      </w:r>
    </w:p>
    <w:p>
      <w:pPr>
        <w:spacing w:after="0"/>
        <w:ind w:left="0"/>
        <w:jc w:val="both"/>
      </w:pPr>
      <w:r>
        <w:rPr>
          <w:rFonts w:ascii="Times New Roman"/>
          <w:b w:val="false"/>
          <w:i w:val="false"/>
          <w:color w:val="000000"/>
          <w:sz w:val="28"/>
        </w:rPr>
        <w:t>
      To provide guaranteed service in a fault-tolerant mode, it is necessary to connect the main and backup communication channels through independent physical channels.</w:t>
      </w:r>
    </w:p>
    <w:p>
      <w:pPr>
        <w:spacing w:after="0"/>
        <w:ind w:left="0"/>
        <w:jc w:val="both"/>
      </w:pPr>
      <w:r>
        <w:rPr>
          <w:rFonts w:ascii="Times New Roman"/>
          <w:b w:val="false"/>
          <w:i w:val="false"/>
          <w:color w:val="000000"/>
          <w:sz w:val="28"/>
        </w:rPr>
        <w:t>
      Requirements for laying optical patchcords:</w:t>
      </w:r>
    </w:p>
    <w:p>
      <w:pPr>
        <w:spacing w:after="0"/>
        <w:ind w:left="0"/>
        <w:jc w:val="both"/>
      </w:pPr>
      <w:r>
        <w:rPr>
          <w:rFonts w:ascii="Times New Roman"/>
          <w:b w:val="false"/>
          <w:i w:val="false"/>
          <w:color w:val="000000"/>
          <w:sz w:val="28"/>
        </w:rPr>
        <w:t>
      1. Lay the optical patchcords (SC-LC) between the optical shelves in a corrugated pipe along the existing metal structures.</w:t>
      </w:r>
    </w:p>
    <w:p>
      <w:pPr>
        <w:spacing w:after="0"/>
        <w:ind w:left="0"/>
        <w:jc w:val="both"/>
      </w:pPr>
      <w:r>
        <w:rPr>
          <w:rFonts w:ascii="Times New Roman"/>
          <w:b w:val="false"/>
          <w:i w:val="false"/>
          <w:color w:val="000000"/>
          <w:sz w:val="28"/>
        </w:rPr>
        <w:t>
      2. Optical patchcords (SC-LC) must be marked to identify their affiliation.</w:t>
      </w:r>
    </w:p>
    <w:p>
      <w:pPr>
        <w:spacing w:after="0"/>
        <w:ind w:left="0"/>
        <w:jc w:val="both"/>
      </w:pPr>
      <w:r>
        <w:rPr>
          <w:rFonts w:ascii="Times New Roman"/>
          <w:b w:val="false"/>
          <w:i w:val="false"/>
          <w:color w:val="000000"/>
          <w:sz w:val="28"/>
        </w:rPr>
        <w:t>
      3. Before performing work on the installation of optical patchcords, coordinate the work with an STS representative</w:t>
      </w:r>
    </w:p>
    <w:p>
      <w:pPr>
        <w:spacing w:after="0"/>
        <w:ind w:left="0"/>
        <w:jc w:val="both"/>
      </w:pPr>
      <w:r>
        <w:rPr>
          <w:rFonts w:ascii="Times New Roman"/>
          <w:b w:val="false"/>
          <w:i w:val="false"/>
          <w:color w:val="000000"/>
          <w:sz w:val="28"/>
        </w:rPr>
        <w:t>
      General issues:</w:t>
      </w:r>
    </w:p>
    <w:p>
      <w:pPr>
        <w:spacing w:after="0"/>
        <w:ind w:left="0"/>
        <w:jc w:val="both"/>
      </w:pPr>
      <w:r>
        <w:rPr>
          <w:rFonts w:ascii="Times New Roman"/>
          <w:b w:val="false"/>
          <w:i w:val="false"/>
          <w:color w:val="000000"/>
          <w:sz w:val="28"/>
        </w:rPr>
        <w:t>
      Technical specifications are valid within 60 (sixty) calendar days.</w:t>
      </w:r>
    </w:p>
    <w:p>
      <w:pPr>
        <w:spacing w:after="0"/>
        <w:ind w:left="0"/>
        <w:jc w:val="both"/>
      </w:pPr>
      <w:r>
        <w:rPr>
          <w:rFonts w:ascii="Times New Roman"/>
          <w:b w:val="false"/>
          <w:i w:val="false"/>
          <w:color w:val="000000"/>
          <w:sz w:val="28"/>
        </w:rPr>
        <w:t>
      If the work is not completed, the technical specifications must be confirmed and renegotiated in the STS. If not renewed 10 days before expiry date, technical specifications will automatically be canceled.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to the Rules for the </w:t>
            </w:r>
            <w:r>
              <w:br/>
            </w:r>
            <w:r>
              <w:rPr>
                <w:rFonts w:ascii="Times New Roman"/>
                <w:b w:val="false"/>
                <w:i w:val="false"/>
                <w:color w:val="000000"/>
                <w:sz w:val="20"/>
              </w:rPr>
              <w:t xml:space="preserve">functioning of a unified gateway to </w:t>
            </w:r>
            <w:r>
              <w:br/>
            </w:r>
            <w:r>
              <w:rPr>
                <w:rFonts w:ascii="Times New Roman"/>
                <w:b w:val="false"/>
                <w:i w:val="false"/>
                <w:color w:val="000000"/>
                <w:sz w:val="20"/>
              </w:rPr>
              <w:t>Internet access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"State Technical Service" JSC</w:t>
            </w:r>
            <w:r>
              <w:br/>
            </w:r>
            <w:r>
              <w:rPr>
                <w:rFonts w:ascii="Times New Roman"/>
                <w:b w:val="false"/>
                <w:i w:val="false"/>
                <w:color w:val="000000"/>
                <w:sz w:val="20"/>
              </w:rPr>
              <w:t>from________________________</w:t>
            </w:r>
            <w:r>
              <w:br/>
            </w:r>
            <w:r>
              <w:rPr>
                <w:rFonts w:ascii="Times New Roman"/>
                <w:b w:val="false"/>
                <w:i w:val="false"/>
                <w:color w:val="000000"/>
                <w:sz w:val="20"/>
              </w:rPr>
              <w:t>(name of organization)</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 xml:space="preserve">for the receipt of a service of additional IR protection through the connection to </w:t>
      </w:r>
      <w:r>
        <w:br/>
      </w:r>
      <w:r>
        <w:rPr>
          <w:rFonts w:ascii="Times New Roman"/>
          <w:b/>
          <w:i w:val="false"/>
          <w:color w:val="000000"/>
        </w:rPr>
        <w:t>the network firewall for protection of web applications</w:t>
      </w:r>
    </w:p>
    <w:p>
      <w:pPr>
        <w:spacing w:after="0"/>
        <w:ind w:left="0"/>
        <w:jc w:val="both"/>
      </w:pPr>
      <w:r>
        <w:rPr>
          <w:rFonts w:ascii="Times New Roman"/>
          <w:b w:val="false"/>
          <w:i w:val="false"/>
          <w:color w:val="000000"/>
          <w:sz w:val="28"/>
        </w:rPr>
        <w:t>
      Please connect the IR &lt;&lt;domain name&gt;&gt; to the network firewall for protection of web applications.</w:t>
      </w:r>
    </w:p>
    <w:p>
      <w:pPr>
        <w:spacing w:after="0"/>
        <w:ind w:left="0"/>
        <w:jc w:val="both"/>
      </w:pPr>
      <w:r>
        <w:rPr>
          <w:rFonts w:ascii="Times New Roman"/>
          <w:b w:val="false"/>
          <w:i w:val="false"/>
          <w:color w:val="000000"/>
          <w:sz w:val="28"/>
        </w:rPr>
        <w:t>
      We undertake to submit required data according to the list: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Domain name and IR IP-address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telecommunication service provider, provided the connection to the Internet through the UGIA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web server with indication of the 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Possible names: IIS, Apache, Apache Tomcat, Netscape Enterpise Server, IBM Lotus Domino, Nginx, JBoss, IBM Websphere, Lighttpd, Caucho Resin, JRun Web server, WebLogic.</w:t>
            </w:r>
          </w:p>
          <w:p>
            <w:pPr>
              <w:spacing w:after="20"/>
              <w:ind w:left="20"/>
              <w:jc w:val="both"/>
            </w:pPr>
            <w:r>
              <w:rPr>
                <w:rFonts w:ascii="Times New Roman"/>
                <w:b w:val="false"/>
                <w:i w:val="false"/>
                <w:color w:val="000000"/>
                <w:sz w:val="20"/>
              </w:rPr>
              <w:t>
*Name of web server shall be provided with obligatory indication of the version.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Balancing system name (if available) with indication of the 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Possible names: Keepalived, Nginx etc.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database management system (DBMS) with indication of the 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Possible names: Oracle, MySQL, MSSQL, DB2, Sybase, PostgreSQL etc.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content management system CMS with indication of the 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Possible names: WordPress, Drupal, Struts, SharePoint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and private key, when using the https protocol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implement IR protection using https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server name (if available) with indication of the 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Possible names: Apache Tomcat,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Contacts of responsible technical specialists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E-mail, office phone, mobile phone</w:t>
            </w:r>
          </w:p>
        </w:tc>
      </w:tr>
    </w:tbl>
    <w:p>
      <w:pPr>
        <w:spacing w:after="0"/>
        <w:ind w:left="0"/>
        <w:jc w:val="both"/>
      </w:pPr>
      <w:r>
        <w:rPr>
          <w:rFonts w:ascii="Times New Roman"/>
          <w:b w:val="false"/>
          <w:i w:val="false"/>
          <w:color w:val="000000"/>
          <w:sz w:val="28"/>
        </w:rPr>
        <w:t xml:space="preserve">
      _________________________________ (surname, name, patronymic, signature of the head of organization) </w:t>
      </w:r>
    </w:p>
    <w:p>
      <w:pPr>
        <w:spacing w:after="0"/>
        <w:ind w:left="0"/>
        <w:jc w:val="both"/>
      </w:pPr>
      <w:r>
        <w:rPr>
          <w:rFonts w:ascii="Times New Roman"/>
          <w:b w:val="false"/>
          <w:i w:val="false"/>
          <w:color w:val="000000"/>
          <w:sz w:val="28"/>
        </w:rPr>
        <w:t xml:space="preserve">
      Seal (if any) "_____" _________________ 20____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 to the Rules for the functioning of </w:t>
            </w:r>
            <w:r>
              <w:br/>
            </w:r>
            <w:r>
              <w:rPr>
                <w:rFonts w:ascii="Times New Roman"/>
                <w:b w:val="false"/>
                <w:i w:val="false"/>
                <w:color w:val="000000"/>
                <w:sz w:val="20"/>
              </w:rPr>
              <w:t xml:space="preserve">a unified gateway to Internet </w:t>
            </w:r>
            <w:r>
              <w:br/>
            </w:r>
            <w:r>
              <w:rPr>
                <w:rFonts w:ascii="Times New Roman"/>
                <w:b w:val="false"/>
                <w:i w:val="false"/>
                <w:color w:val="000000"/>
                <w:sz w:val="20"/>
              </w:rPr>
              <w:t>access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"State Technical Service" JSC</w:t>
            </w:r>
            <w:r>
              <w:br/>
            </w:r>
            <w:r>
              <w:rPr>
                <w:rFonts w:ascii="Times New Roman"/>
                <w:b w:val="false"/>
                <w:i w:val="false"/>
                <w:color w:val="000000"/>
                <w:sz w:val="20"/>
              </w:rPr>
              <w:t>from________________________</w:t>
            </w:r>
            <w:r>
              <w:br/>
            </w:r>
            <w:r>
              <w:rPr>
                <w:rFonts w:ascii="Times New Roman"/>
                <w:b w:val="false"/>
                <w:i w:val="false"/>
                <w:color w:val="000000"/>
                <w:sz w:val="20"/>
              </w:rPr>
              <w:t>(name of organization)</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 xml:space="preserve">for the receipt of the service of connection to the system of protection </w:t>
      </w:r>
      <w:r>
        <w:br/>
      </w:r>
      <w:r>
        <w:rPr>
          <w:rFonts w:ascii="Times New Roman"/>
          <w:b/>
          <w:i w:val="false"/>
          <w:color w:val="000000"/>
        </w:rPr>
        <w:t>from unauthorized modifications of the IR web pages</w:t>
      </w:r>
    </w:p>
    <w:p>
      <w:pPr>
        <w:spacing w:after="0"/>
        <w:ind w:left="0"/>
        <w:jc w:val="both"/>
      </w:pPr>
      <w:r>
        <w:rPr>
          <w:rFonts w:ascii="Times New Roman"/>
          <w:b w:val="false"/>
          <w:i w:val="false"/>
          <w:color w:val="000000"/>
          <w:sz w:val="28"/>
        </w:rPr>
        <w:t>
      Please connect the IR &lt;&lt;domain name&gt;&gt; to the system of protection from unauthorized modifications of the IR web pages.</w:t>
      </w:r>
    </w:p>
    <w:p>
      <w:pPr>
        <w:spacing w:after="0"/>
        <w:ind w:left="0"/>
        <w:jc w:val="both"/>
      </w:pPr>
      <w:r>
        <w:rPr>
          <w:rFonts w:ascii="Times New Roman"/>
          <w:b w:val="false"/>
          <w:i w:val="false"/>
          <w:color w:val="000000"/>
          <w:sz w:val="28"/>
        </w:rPr>
        <w:t>
      We undertake to submit required data according to the list: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Domain name and IR IP-address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telecommunication service provider, provided the connection to the Internet through the UGIA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web server with indication of the 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Possible names: IIS, Apache, Apache Tomcat, Netscape Enterpise Server, IBM Lotus Domino, Nginx, JBoss, IBM Websphere, Lighttpd, Caucho Resin, JRun Web server, WebLogic.</w:t>
            </w:r>
          </w:p>
          <w:p>
            <w:pPr>
              <w:spacing w:after="20"/>
              <w:ind w:left="20"/>
              <w:jc w:val="both"/>
            </w:pPr>
            <w:r>
              <w:rPr>
                <w:rFonts w:ascii="Times New Roman"/>
                <w:b w:val="false"/>
                <w:i w:val="false"/>
                <w:color w:val="000000"/>
                <w:sz w:val="20"/>
              </w:rPr>
              <w:t>
* Name of web server shall be provided with obligatory indication of the version.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Balancing system name (if available) with indication of the 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Possible names Keepalived, Nginx etc.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database management system (DBMS) with indication of the 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Possible names Oracle, MySQL, MSSQL, DB2, Sybase, PostgreSQL etc.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content management system CMS with indication of the 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Possible names WordPress, Drupal, Struts, SharePoint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and private key, when using the https protocol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implement IR protection using https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server name (if available) with indication of the 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Possible names: Apache Tomcat,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 to the IR root directory via FTP and / or SSH protocols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Contacts of responsible technical specialists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E-mail, office phone, mobile phone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details (login and password, a key for authorization, if key access is used) of a user with read and write permission to the root directory of a web resource on the server via ssh, ftp, sftp protocols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Login and password</w:t>
            </w:r>
          </w:p>
        </w:tc>
      </w:tr>
    </w:tbl>
    <w:p>
      <w:pPr>
        <w:spacing w:after="0"/>
        <w:ind w:left="0"/>
        <w:jc w:val="both"/>
      </w:pPr>
      <w:r>
        <w:rPr>
          <w:rFonts w:ascii="Times New Roman"/>
          <w:b w:val="false"/>
          <w:i w:val="false"/>
          <w:color w:val="000000"/>
          <w:sz w:val="28"/>
        </w:rPr>
        <w:t xml:space="preserve">
      _________________________________ (surname, name, patronymic, signature of the head of organization) </w:t>
      </w:r>
    </w:p>
    <w:p>
      <w:pPr>
        <w:spacing w:after="0"/>
        <w:ind w:left="0"/>
        <w:jc w:val="both"/>
      </w:pPr>
      <w:r>
        <w:rPr>
          <w:rFonts w:ascii="Times New Roman"/>
          <w:b w:val="false"/>
          <w:i w:val="false"/>
          <w:color w:val="000000"/>
          <w:sz w:val="28"/>
        </w:rPr>
        <w:t xml:space="preserve">
      Seal (if any) "_____" _________________ 20____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order of the Minister of </w:t>
            </w:r>
            <w:r>
              <w:br/>
            </w:r>
            <w:r>
              <w:rPr>
                <w:rFonts w:ascii="Times New Roman"/>
                <w:b w:val="false"/>
                <w:i w:val="false"/>
                <w:color w:val="000000"/>
                <w:sz w:val="20"/>
              </w:rPr>
              <w:t xml:space="preserve">Digital Development, Innovations </w:t>
            </w:r>
            <w:r>
              <w:br/>
            </w:r>
            <w:r>
              <w:rPr>
                <w:rFonts w:ascii="Times New Roman"/>
                <w:b w:val="false"/>
                <w:i w:val="false"/>
                <w:color w:val="000000"/>
                <w:sz w:val="20"/>
              </w:rPr>
              <w:t xml:space="preserve">and Aerospace Industry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dated October 13, 2020 </w:t>
            </w:r>
            <w:r>
              <w:br/>
            </w:r>
            <w:r>
              <w:rPr>
                <w:rFonts w:ascii="Times New Roman"/>
                <w:b w:val="false"/>
                <w:i w:val="false"/>
                <w:color w:val="000000"/>
                <w:sz w:val="20"/>
              </w:rPr>
              <w:t>№ 386/НҚ</w:t>
            </w:r>
          </w:p>
        </w:tc>
      </w:tr>
    </w:tbl>
    <w:p>
      <w:pPr>
        <w:spacing w:after="0"/>
        <w:ind w:left="0"/>
        <w:jc w:val="left"/>
      </w:pPr>
      <w:r>
        <w:rPr>
          <w:rFonts w:ascii="Times New Roman"/>
          <w:b/>
          <w:i w:val="false"/>
          <w:color w:val="000000"/>
        </w:rPr>
        <w:t xml:space="preserve"> Rules for functioning of a unified gateway of electronic mail of "electronic government" Chapter 1. General Provisions</w:t>
      </w:r>
    </w:p>
    <w:p>
      <w:pPr>
        <w:spacing w:after="0"/>
        <w:ind w:left="0"/>
        <w:jc w:val="both"/>
      </w:pPr>
      <w:r>
        <w:rPr>
          <w:rFonts w:ascii="Times New Roman"/>
          <w:b w:val="false"/>
          <w:i w:val="false"/>
          <w:color w:val="000000"/>
          <w:sz w:val="28"/>
        </w:rPr>
        <w:t>
      1. These Rules of Functioning of a Unified Gateway of the Electronic Government Electronic Mail (hereinafter - the Rules) have been developed under sub-paragraph 17-1) of Article 7-1 of the Law of the Republic of Kazakhstan “On Informatisation” (hereinafter - the Law) and establish the order of functioning of the Unified Gateway of the Electronic Government Electronic Mail (hereinafter - the UGEM).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Acting Minister of Digital Development, Innovation and Aerospace Industry of the Republic of Kazakhstan № 79/NK of 26.04.2023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These Rules shall apply to state bodies, local government bodies, state legal entities, subjects of the quasi-public sector, possessors or owners of critical objects of information and communication infrastructure.</w:t>
      </w:r>
    </w:p>
    <w:p>
      <w:pPr>
        <w:spacing w:after="0"/>
        <w:ind w:left="0"/>
        <w:jc w:val="both"/>
      </w:pPr>
      <w:r>
        <w:rPr>
          <w:rFonts w:ascii="Times New Roman"/>
          <w:b w:val="false"/>
          <w:i w:val="false"/>
          <w:color w:val="000000"/>
          <w:sz w:val="28"/>
        </w:rPr>
        <w:t>
      3. The following concepts are used in these Rules:</w:t>
      </w:r>
    </w:p>
    <w:p>
      <w:pPr>
        <w:spacing w:after="0"/>
        <w:ind w:left="0"/>
        <w:jc w:val="both"/>
      </w:pPr>
      <w:r>
        <w:rPr>
          <w:rFonts w:ascii="Times New Roman"/>
          <w:b w:val="false"/>
          <w:i w:val="false"/>
          <w:color w:val="000000"/>
          <w:sz w:val="28"/>
        </w:rPr>
        <w:t>
      1) an applicant – a state body, local government body, state legal entity, a subject of quasi-public sector, possessor or owner of critical object of information and communication infrastructure, submitted an application for the receipt of a service for connection of e-mail of the Applicant to the UGEM;</w:t>
      </w:r>
    </w:p>
    <w:p>
      <w:pPr>
        <w:spacing w:after="0"/>
        <w:ind w:left="0"/>
        <w:jc w:val="both"/>
      </w:pPr>
      <w:r>
        <w:rPr>
          <w:rFonts w:ascii="Times New Roman"/>
          <w:b w:val="false"/>
          <w:i w:val="false"/>
          <w:color w:val="000000"/>
          <w:sz w:val="28"/>
        </w:rPr>
        <w:t>
      2) the UGEM User (hereinafter referred to as the User) – a state body, local government body, state legal entity, a subject of quasi-public sector, possessor or owner of critical object of information and communication infrastructure, which electronic interaction of e-mail with external e-mail is carried out through redirecting emails via the UGEM;</w:t>
      </w:r>
    </w:p>
    <w:p>
      <w:pPr>
        <w:spacing w:after="0"/>
        <w:ind w:left="0"/>
        <w:jc w:val="both"/>
      </w:pPr>
      <w:r>
        <w:rPr>
          <w:rFonts w:ascii="Times New Roman"/>
          <w:b w:val="false"/>
          <w:i w:val="false"/>
          <w:color w:val="000000"/>
          <w:sz w:val="28"/>
        </w:rPr>
        <w:t>
      3) external e-mail – an e-mail, not related to the departmental (corporate) email of the Applicant;</w:t>
      </w:r>
    </w:p>
    <w:p>
      <w:pPr>
        <w:spacing w:after="0"/>
        <w:ind w:left="0"/>
        <w:jc w:val="both"/>
      </w:pPr>
      <w:r>
        <w:rPr>
          <w:rFonts w:ascii="Times New Roman"/>
          <w:b w:val="false"/>
          <w:i w:val="false"/>
          <w:color w:val="000000"/>
          <w:sz w:val="28"/>
        </w:rPr>
        <w:t>
      4) application processing system (hereinafter referred to as the APS) - an Internet resource located at https://support.sts.kz for accepting applications from Applicants and Users.</w:t>
      </w:r>
    </w:p>
    <w:p>
      <w:pPr>
        <w:spacing w:after="0"/>
        <w:ind w:left="0"/>
        <w:jc w:val="left"/>
      </w:pPr>
      <w:r>
        <w:rPr>
          <w:rFonts w:ascii="Times New Roman"/>
          <w:b/>
          <w:i w:val="false"/>
          <w:color w:val="000000"/>
        </w:rPr>
        <w:t xml:space="preserve"> Chapter 2. Procedure for the UGEM functioning </w:t>
      </w:r>
    </w:p>
    <w:p>
      <w:pPr>
        <w:spacing w:after="0"/>
        <w:ind w:left="0"/>
        <w:jc w:val="both"/>
      </w:pPr>
      <w:r>
        <w:rPr>
          <w:rFonts w:ascii="Times New Roman"/>
          <w:b w:val="false"/>
          <w:i w:val="false"/>
          <w:color w:val="000000"/>
          <w:sz w:val="28"/>
        </w:rPr>
        <w:t>
      4. The functioning of the UGEM shall be ensured through its support, which includes measures for technical support, connecting Applicants to the UGEM and processing requests / applications of Users on the UGEM issues.</w:t>
      </w:r>
    </w:p>
    <w:p>
      <w:pPr>
        <w:spacing w:after="0"/>
        <w:ind w:left="0"/>
        <w:jc w:val="both"/>
      </w:pPr>
      <w:r>
        <w:rPr>
          <w:rFonts w:ascii="Times New Roman"/>
          <w:b w:val="false"/>
          <w:i w:val="false"/>
          <w:color w:val="000000"/>
          <w:sz w:val="28"/>
        </w:rPr>
        <w:t>
      5. "State Technical Service" Joint Stock Company (hereinafter referred to as the STS) shall carry out the UGEM support in accordance with подclause 6) of clause 1 of article 14 of the Law.</w:t>
      </w:r>
    </w:p>
    <w:p>
      <w:pPr>
        <w:spacing w:after="0"/>
        <w:ind w:left="0"/>
        <w:jc w:val="both"/>
      </w:pPr>
      <w:r>
        <w:rPr>
          <w:rFonts w:ascii="Times New Roman"/>
          <w:b w:val="false"/>
          <w:i w:val="false"/>
          <w:color w:val="000000"/>
          <w:sz w:val="28"/>
        </w:rPr>
        <w:t>
      6. The STS shall ensure the uninterrupted operation of the UGEM.</w:t>
      </w:r>
    </w:p>
    <w:p>
      <w:pPr>
        <w:spacing w:after="0"/>
        <w:ind w:left="0"/>
        <w:jc w:val="both"/>
      </w:pPr>
      <w:r>
        <w:rPr>
          <w:rFonts w:ascii="Times New Roman"/>
          <w:b w:val="false"/>
          <w:i w:val="false"/>
          <w:color w:val="000000"/>
          <w:sz w:val="28"/>
        </w:rPr>
        <w:t>
      7. To connect to the UGEM, the Applicant, through the APS or by official letter, shall apply for the service of connecting the mail system to the UGEM (hereinafter referred to as the application) in the STS in the form, according to Appendix to these Rules.</w:t>
      </w:r>
    </w:p>
    <w:p>
      <w:pPr>
        <w:spacing w:after="0"/>
        <w:ind w:left="0"/>
        <w:jc w:val="both"/>
      </w:pPr>
      <w:r>
        <w:rPr>
          <w:rFonts w:ascii="Times New Roman"/>
          <w:b w:val="false"/>
          <w:i w:val="false"/>
          <w:color w:val="000000"/>
          <w:sz w:val="28"/>
        </w:rPr>
        <w:t>
      8. The STS, within five working days from the date of receipt of the application, shall test for the compliance of classifying the Applicant as a state body, local government body, state legal entity, quasi-public sector, possessor or owner of critical information and communication infrastructure facilities, as well as the availability of technical the possibilities (of functioning technical means and communication facilities) of connecting the Applicant's e-mail to the UGEM.</w:t>
      </w:r>
    </w:p>
    <w:p>
      <w:pPr>
        <w:spacing w:after="0"/>
        <w:ind w:left="0"/>
        <w:jc w:val="both"/>
      </w:pPr>
      <w:r>
        <w:rPr>
          <w:rFonts w:ascii="Times New Roman"/>
          <w:b w:val="false"/>
          <w:i w:val="false"/>
          <w:color w:val="000000"/>
          <w:sz w:val="28"/>
        </w:rPr>
        <w:t>
      9. If there is technical capability to connect the Applicant's mail system to UGEM, the STS, within five working days from the date of receipt of the application, shall perform technical activities together with the Applicant to connect the mail system to UGEM and shall send a notification to the Applicant about the measures taken on the application.</w:t>
      </w:r>
    </w:p>
    <w:p>
      <w:pPr>
        <w:spacing w:after="0"/>
        <w:ind w:left="0"/>
        <w:jc w:val="both"/>
      </w:pPr>
      <w:r>
        <w:rPr>
          <w:rFonts w:ascii="Times New Roman"/>
          <w:b w:val="false"/>
          <w:i w:val="false"/>
          <w:color w:val="000000"/>
          <w:sz w:val="28"/>
        </w:rPr>
        <w:t>
      10. If there is no technical capability to connect the Applicant's mail system to the UGEM, the STS, within five working days from the date of receipt of the application, shall send the Applicant a notice of rejection of the application, with indication of the reasons.</w:t>
      </w:r>
    </w:p>
    <w:p>
      <w:pPr>
        <w:spacing w:after="0"/>
        <w:ind w:left="0"/>
        <w:jc w:val="both"/>
      </w:pPr>
      <w:r>
        <w:rPr>
          <w:rFonts w:ascii="Times New Roman"/>
          <w:b w:val="false"/>
          <w:i w:val="false"/>
          <w:color w:val="000000"/>
          <w:sz w:val="28"/>
        </w:rPr>
        <w:t>
      The Applicant, after receiving a notice of rejection of the application from the STS, upon expiry of thirty calendar days, shall re-submit the application through the APS.</w:t>
      </w:r>
    </w:p>
    <w:p>
      <w:pPr>
        <w:spacing w:after="0"/>
        <w:ind w:left="0"/>
        <w:jc w:val="both"/>
      </w:pPr>
      <w:r>
        <w:rPr>
          <w:rFonts w:ascii="Times New Roman"/>
          <w:b w:val="false"/>
          <w:i w:val="false"/>
          <w:color w:val="000000"/>
          <w:sz w:val="28"/>
        </w:rPr>
        <w:t>
      11. If the User's status changes to something other than the subject of a state body, local government body, state legal entity, quasi-public sector, possessor or owner of critical objects of information and communication infrastructure, the User shall notify the STS by an official letter of the need to disconnect the mail system from the UGEM. The STS, within the period agreed with the User, shall disconnect the mail system from the UGEM.</w:t>
      </w:r>
    </w:p>
    <w:p>
      <w:pPr>
        <w:spacing w:after="0"/>
        <w:ind w:left="0"/>
        <w:jc w:val="both"/>
      </w:pPr>
      <w:r>
        <w:rPr>
          <w:rFonts w:ascii="Times New Roman"/>
          <w:b w:val="false"/>
          <w:i w:val="false"/>
          <w:color w:val="000000"/>
          <w:sz w:val="28"/>
        </w:rPr>
        <w:t>
      12. Upon detection of abnormal traffic activity of electronic mail systems linked to the UGEM, the STS shall suspend their operation to prevent the entry of UGEM IP addresses into the global databases of untrusted IP addresses and domains, with subsequent notification of the owner of the electronic mail system of the blockage.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12 as per order of the Acting Minister of Digital Development, Innovation and Aerospace Industry of the Republic of Kazakhstan № 79/NK of 26.04.2023 (shall be enacted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Rules for </w:t>
            </w:r>
            <w:r>
              <w:br/>
            </w:r>
            <w:r>
              <w:rPr>
                <w:rFonts w:ascii="Times New Roman"/>
                <w:b w:val="false"/>
                <w:i w:val="false"/>
                <w:color w:val="000000"/>
                <w:sz w:val="20"/>
              </w:rPr>
              <w:t xml:space="preserve">functioning of a unified gateway of </w:t>
            </w:r>
            <w:r>
              <w:br/>
            </w:r>
            <w:r>
              <w:rPr>
                <w:rFonts w:ascii="Times New Roman"/>
                <w:b w:val="false"/>
                <w:i w:val="false"/>
                <w:color w:val="000000"/>
                <w:sz w:val="20"/>
              </w:rPr>
              <w:t xml:space="preserve">electronic mail of "electronic </w:t>
            </w:r>
            <w:r>
              <w:br/>
            </w:r>
            <w:r>
              <w:rPr>
                <w:rFonts w:ascii="Times New Roman"/>
                <w:b w:val="false"/>
                <w:i w:val="false"/>
                <w:color w:val="000000"/>
                <w:sz w:val="20"/>
              </w:rPr>
              <w:t>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 ___________ Date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"State Technical Service" JSC</w:t>
            </w:r>
            <w:r>
              <w:br/>
            </w:r>
            <w:r>
              <w:rPr>
                <w:rFonts w:ascii="Times New Roman"/>
                <w:b w:val="false"/>
                <w:i w:val="false"/>
                <w:color w:val="000000"/>
                <w:sz w:val="20"/>
              </w:rPr>
              <w:t>from________________________</w:t>
            </w:r>
            <w:r>
              <w:br/>
            </w:r>
            <w:r>
              <w:rPr>
                <w:rFonts w:ascii="Times New Roman"/>
                <w:b w:val="false"/>
                <w:i w:val="false"/>
                <w:color w:val="000000"/>
                <w:sz w:val="20"/>
              </w:rPr>
              <w:t>(name of organization)</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for the receipt of a service of connection of mail system to the UGEM</w:t>
      </w:r>
    </w:p>
    <w:p>
      <w:pPr>
        <w:spacing w:after="0"/>
        <w:ind w:left="0"/>
        <w:jc w:val="both"/>
      </w:pPr>
      <w:r>
        <w:rPr>
          <w:rFonts w:ascii="Times New Roman"/>
          <w:b w:val="false"/>
          <w:i w:val="false"/>
          <w:color w:val="000000"/>
          <w:sz w:val="28"/>
        </w:rPr>
        <w:t>
      Please pass the mail traffic through the UGEM:</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the e-mail domain connected to UGEM, the owner of the e-mail domain and the IP address of the mail server)</w:t>
      </w:r>
    </w:p>
    <w:p>
      <w:pPr>
        <w:spacing w:after="0"/>
        <w:ind w:left="0"/>
        <w:jc w:val="both"/>
      </w:pPr>
      <w:r>
        <w:rPr>
          <w:rFonts w:ascii="Times New Roman"/>
          <w:b w:val="false"/>
          <w:i w:val="false"/>
          <w:color w:val="000000"/>
          <w:sz w:val="28"/>
        </w:rPr>
        <w:t>
      We undertake to provide data on the email domain, contact details, documents and create conditions for a fault-tolerant connection to the UGEM.</w:t>
      </w:r>
    </w:p>
    <w:p>
      <w:pPr>
        <w:spacing w:after="0"/>
        <w:ind w:left="0"/>
        <w:jc w:val="both"/>
      </w:pPr>
      <w:r>
        <w:rPr>
          <w:rFonts w:ascii="Times New Roman"/>
          <w:b w:val="false"/>
          <w:i w:val="false"/>
          <w:color w:val="000000"/>
          <w:sz w:val="28"/>
        </w:rPr>
        <w:t>
      Provision of contacts of technical specialists on behalf of the user (surname, name, patronymic, mobile and office phone, e-mail) ______________________________________________________________ ______________</w:t>
      </w:r>
    </w:p>
    <w:p>
      <w:pPr>
        <w:spacing w:after="0"/>
        <w:ind w:left="0"/>
        <w:jc w:val="both"/>
      </w:pPr>
      <w:r>
        <w:rPr>
          <w:rFonts w:ascii="Times New Roman"/>
          <w:b w:val="false"/>
          <w:i w:val="false"/>
          <w:color w:val="000000"/>
          <w:sz w:val="28"/>
        </w:rPr>
        <w:t>
       (surname, name, patronymic, signature of the head of organization)</w:t>
      </w:r>
    </w:p>
    <w:p>
      <w:pPr>
        <w:spacing w:after="0"/>
        <w:ind w:left="0"/>
        <w:jc w:val="both"/>
      </w:pPr>
      <w:r>
        <w:rPr>
          <w:rFonts w:ascii="Times New Roman"/>
          <w:b w:val="false"/>
          <w:i w:val="false"/>
          <w:color w:val="000000"/>
          <w:sz w:val="28"/>
        </w:rPr>
        <w:t xml:space="preserve">
      Seal (if any) "_____"_________________ 20____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