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9ed0" w14:textId="2da9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services of the national development institute in the field of innovative development when providing innovative grants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October 1, 2020 No. 366/НҚ. Registered with the Ministry of Justice of the Republic of Kazakhstan on October 2, 2020 No. 21360.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amended by the order of the Minister of Digital Development, Innovation and Aerospace Industry of the Republic of Kazakhstan dated 10.03.2022 № 82/НҚ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subclause 9) of clause, 2 of article 100-1 of the Entrepreneur Code of the Republic of Kazakhstan dated October 29,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payment for services of the national development institute in the field of innovative development when providing innovative grants.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dated 10.03.2022 № 82/НҚ (shall come into effect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the order of the Minister of Investment and Development of the Republic of Kazakhstan dated December 9, 2015 № 1191 "On approval of the Rules for payment for the services of the national development institute in technological development in the provision of innovative grants" (registered in the Register of State Registration of Regulatory Legal Acts as № 12989, published on March 2, 2016 in "Adilet" Information Legal System).</w:t>
      </w:r>
    </w:p>
    <w:p>
      <w:pPr>
        <w:spacing w:after="0"/>
        <w:ind w:left="0"/>
        <w:jc w:val="both"/>
      </w:pPr>
      <w:r>
        <w:rPr>
          <w:rFonts w:ascii="Times New Roman"/>
          <w:b w:val="false"/>
          <w:i w:val="false"/>
          <w:color w:val="000000"/>
          <w:sz w:val="28"/>
        </w:rPr>
        <w:t>
      3. The Department of Innovative Ecosystem of the Ministry of Digital Development, Innovations and Aerospace Industry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Digital Development, Innovations and Aerospace Industry of the Republic of Kazakhstan;</w:t>
      </w:r>
    </w:p>
    <w:p>
      <w:pPr>
        <w:spacing w:after="0"/>
        <w:ind w:left="0"/>
        <w:jc w:val="both"/>
      </w:pPr>
      <w:r>
        <w:rPr>
          <w:rFonts w:ascii="Times New Roman"/>
          <w:b w:val="false"/>
          <w:i w:val="false"/>
          <w:color w:val="000000"/>
          <w:sz w:val="28"/>
        </w:rPr>
        <w:t>
      3) within ten calendar days from the state registration of this order, submission to the Legal Department of the Ministry of Digital Development, Innovations and Aerospace Industry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4. Control over execution of this order shall be entrusted to the supervising Vice Minister of Digital Development, Innovations and Aerospace Industry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Innovations, </w:t>
            </w:r>
          </w:p>
          <w:p>
            <w:pPr>
              <w:spacing w:after="20"/>
              <w:ind w:left="20"/>
              <w:jc w:val="both"/>
            </w:pPr>
          </w:p>
          <w:p>
            <w:pPr>
              <w:spacing w:after="20"/>
              <w:ind w:left="20"/>
              <w:jc w:val="both"/>
            </w:pPr>
            <w:r>
              <w:rPr>
                <w:rFonts w:ascii="Times New Roman"/>
                <w:b w:val="false"/>
                <w:i/>
                <w:color w:val="000000"/>
                <w:sz w:val="20"/>
              </w:rPr>
              <w:t xml:space="preserve">and Aerospace Industry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Industry and Infrastructural Development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 xml:space="preserve">Ministry of Digital Development, </w:t>
            </w:r>
            <w:r>
              <w:br/>
            </w:r>
            <w:r>
              <w:rPr>
                <w:rFonts w:ascii="Times New Roman"/>
                <w:b w:val="false"/>
                <w:i w:val="false"/>
                <w:color w:val="000000"/>
                <w:sz w:val="20"/>
              </w:rPr>
              <w:t xml:space="preserve">Innovations and Aerospace </w:t>
            </w:r>
            <w:r>
              <w:br/>
            </w:r>
            <w:r>
              <w:rPr>
                <w:rFonts w:ascii="Times New Roman"/>
                <w:b w:val="false"/>
                <w:i w:val="false"/>
                <w:color w:val="000000"/>
                <w:sz w:val="20"/>
              </w:rPr>
              <w:t>Development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October 1, 2020 № 366/НҚ</w:t>
            </w:r>
          </w:p>
        </w:tc>
      </w:tr>
    </w:tbl>
    <w:p>
      <w:pPr>
        <w:spacing w:after="0"/>
        <w:ind w:left="0"/>
        <w:jc w:val="left"/>
      </w:pPr>
      <w:r>
        <w:rPr>
          <w:rFonts w:ascii="Times New Roman"/>
          <w:b/>
          <w:i w:val="false"/>
          <w:color w:val="000000"/>
        </w:rPr>
        <w:t xml:space="preserve"> Rules for payment of services of the National Development Institute in the field of innovative development when providing innovative grants</w:t>
      </w:r>
    </w:p>
    <w:p>
      <w:pPr>
        <w:spacing w:after="0"/>
        <w:ind w:left="0"/>
        <w:jc w:val="both"/>
      </w:pPr>
      <w:r>
        <w:rPr>
          <w:rFonts w:ascii="Times New Roman"/>
          <w:b w:val="false"/>
          <w:i w:val="false"/>
          <w:color w:val="ff0000"/>
          <w:sz w:val="28"/>
        </w:rPr>
        <w:t>
      Footnote. The Rules - as amended by the order of the Minister of Digital Development, Innovation and Aerospace Industry of the Republic of Kazakhstan dated 10.03.2022 № 82/НҚ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payment for services of the national development institute in the field of innovative development when providing innovative grants (hereinafter referred to as the Rules) have been developed in accordance with subparagraph 9) of paragraph 2 of Article 100-1 of the Entrepreneurial Code of the Republic of Kazakhstan and shall determine the procedure for payment for services of the national development institute in the field of innovative development when providing innovative grants.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innovation grant – budgetary funds provided to subjects of innovation activity on a gratuitous basis for the implementation of their innovation projects within the framework of priority areas for the provision of innovation grants;</w:t>
      </w:r>
    </w:p>
    <w:p>
      <w:pPr>
        <w:spacing w:after="0"/>
        <w:ind w:left="0"/>
        <w:jc w:val="both"/>
      </w:pPr>
      <w:r>
        <w:rPr>
          <w:rFonts w:ascii="Times New Roman"/>
          <w:b w:val="false"/>
          <w:i w:val="false"/>
          <w:color w:val="000000"/>
          <w:sz w:val="28"/>
        </w:rPr>
        <w:t>
      2) national development institute in the field of innovative development - a national development institute authorized to implement measures of state support for innovative activities.</w:t>
      </w:r>
    </w:p>
    <w:p>
      <w:pPr>
        <w:spacing w:after="0"/>
        <w:ind w:left="0"/>
        <w:jc w:val="both"/>
      </w:pPr>
      <w:r>
        <w:rPr>
          <w:rFonts w:ascii="Times New Roman"/>
          <w:b w:val="false"/>
          <w:i w:val="false"/>
          <w:color w:val="000000"/>
          <w:sz w:val="28"/>
        </w:rPr>
        <w:t>
      3) the authorized body in the field of state support for innovation activities (hereinafter referred to as the Authorized body) - the central executive body that exercises leadership in the field of innovation and technological development, as well as, within the limits provided for by the legislation of the Republic of Kazakhstan, intersectoral coordination and participation in the implementation of state support for innovation activities;</w:t>
      </w:r>
    </w:p>
    <w:p>
      <w:pPr>
        <w:spacing w:after="0"/>
        <w:ind w:left="0"/>
        <w:jc w:val="both"/>
      </w:pPr>
      <w:r>
        <w:rPr>
          <w:rFonts w:ascii="Times New Roman"/>
          <w:b w:val="false"/>
          <w:i w:val="false"/>
          <w:color w:val="000000"/>
          <w:sz w:val="28"/>
        </w:rPr>
        <w:t>
      4) applicant – an individual and/or legal entity who has applied for an innovation grant.</w:t>
      </w:r>
    </w:p>
    <w:p>
      <w:pPr>
        <w:spacing w:after="0"/>
        <w:ind w:left="0"/>
        <w:jc w:val="left"/>
      </w:pPr>
      <w:r>
        <w:rPr>
          <w:rFonts w:ascii="Times New Roman"/>
          <w:b/>
          <w:i w:val="false"/>
          <w:color w:val="000000"/>
        </w:rPr>
        <w:t xml:space="preserve"> Chapter 2. The procedure for payment for services of the national institute for the development of the field of innovative development for the provision of innovative grants</w:t>
      </w:r>
    </w:p>
    <w:p>
      <w:pPr>
        <w:spacing w:after="0"/>
        <w:ind w:left="0"/>
        <w:jc w:val="both"/>
      </w:pPr>
      <w:r>
        <w:rPr>
          <w:rFonts w:ascii="Times New Roman"/>
          <w:b w:val="false"/>
          <w:i w:val="false"/>
          <w:color w:val="000000"/>
          <w:sz w:val="28"/>
        </w:rPr>
        <w:t>
      3. Payment for the services of the national development institute in the field of innovative development for the provision of innovative grants shall be carried out in accordance with the cost estimate specified in the agreement concluded between the authorized body and the national development institute in the field of innovative development at the expense of funds provided for by the budget program in the republican budget for the relevant financial year.</w:t>
      </w:r>
    </w:p>
    <w:p>
      <w:pPr>
        <w:spacing w:after="0"/>
        <w:ind w:left="0"/>
        <w:jc w:val="both"/>
      </w:pPr>
      <w:r>
        <w:rPr>
          <w:rFonts w:ascii="Times New Roman"/>
          <w:b w:val="false"/>
          <w:i w:val="false"/>
          <w:color w:val="000000"/>
          <w:sz w:val="28"/>
        </w:rPr>
        <w:t>
      The cost of services of the national development institute in the field of innovative development shall include expenses for:</w:t>
      </w:r>
    </w:p>
    <w:p>
      <w:pPr>
        <w:spacing w:after="0"/>
        <w:ind w:left="0"/>
        <w:jc w:val="both"/>
      </w:pPr>
      <w:r>
        <w:rPr>
          <w:rFonts w:ascii="Times New Roman"/>
          <w:b w:val="false"/>
          <w:i w:val="false"/>
          <w:color w:val="000000"/>
          <w:sz w:val="28"/>
        </w:rPr>
        <w:t>
      1) monitoring of the provided innovation grants to analyze the achievement of the planned goals for innovation projects for which innovation grants were provided;</w:t>
      </w:r>
    </w:p>
    <w:p>
      <w:pPr>
        <w:spacing w:after="0"/>
        <w:ind w:left="0"/>
        <w:jc w:val="both"/>
      </w:pPr>
      <w:r>
        <w:rPr>
          <w:rFonts w:ascii="Times New Roman"/>
          <w:b w:val="false"/>
          <w:i w:val="false"/>
          <w:color w:val="000000"/>
          <w:sz w:val="28"/>
        </w:rPr>
        <w:t>
      2) organization of the procedure for providing innovation grants;</w:t>
      </w:r>
    </w:p>
    <w:p>
      <w:pPr>
        <w:spacing w:after="0"/>
        <w:ind w:left="0"/>
        <w:jc w:val="both"/>
      </w:pPr>
      <w:r>
        <w:rPr>
          <w:rFonts w:ascii="Times New Roman"/>
          <w:b w:val="false"/>
          <w:i w:val="false"/>
          <w:color w:val="000000"/>
          <w:sz w:val="28"/>
        </w:rPr>
        <w:t>
      3) informing the public about the start of accepting applications, the conditions for their submission, consultations and explanatory work with potential applicants.</w:t>
      </w:r>
    </w:p>
    <w:p>
      <w:pPr>
        <w:spacing w:after="0"/>
        <w:ind w:left="0"/>
        <w:jc w:val="both"/>
      </w:pPr>
      <w:r>
        <w:rPr>
          <w:rFonts w:ascii="Times New Roman"/>
          <w:b w:val="false"/>
          <w:i w:val="false"/>
          <w:color w:val="000000"/>
          <w:sz w:val="28"/>
        </w:rPr>
        <w:t>
      4. Payment for the services of the national development institute in the field of innovative development for the provision of innovative grants shall be made on the basis of a signed certificate of completion of work between the authorized body and the national development institute in the field of innovative development.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