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48e2" w14:textId="2574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criteria and amount of payment to donors who donate blood and its components on a reimbursable basis, as well as the amount of the monetary value of free meal to a donor who donated blood and its components on a gratuitous basis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DSM-111/2020 of the Minister of Healthcare of the Republic of Kazakhstan as of September 25, 2020. Registered with the Ministry of Justice of the Republic of Kazakhstan on September 28, 2020 under № 21293</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paragraphs 7 and 9 of Article 208 of the Code of the Republic of Kazakhstan “On Public Health and the Healthcare System” as of July 7, 2020,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rules, criteria for payments to donors who donate blood and its components on a reimbursable basis in accordance with Appendix 1 to this order;</w:t>
      </w:r>
    </w:p>
    <w:bookmarkEnd w:id="2"/>
    <w:bookmarkStart w:name="z8" w:id="3"/>
    <w:p>
      <w:pPr>
        <w:spacing w:after="0"/>
        <w:ind w:left="0"/>
        <w:jc w:val="both"/>
      </w:pPr>
      <w:r>
        <w:rPr>
          <w:rFonts w:ascii="Times New Roman"/>
          <w:b w:val="false"/>
          <w:i w:val="false"/>
          <w:color w:val="000000"/>
          <w:sz w:val="28"/>
        </w:rPr>
        <w:t>
      2) the amount of payments to donors who donate blood and its components on a reimbursable basis in accordance with Appendix 2 to this order;</w:t>
      </w:r>
    </w:p>
    <w:bookmarkEnd w:id="3"/>
    <w:bookmarkStart w:name="z9" w:id="4"/>
    <w:p>
      <w:pPr>
        <w:spacing w:after="0"/>
        <w:ind w:left="0"/>
        <w:jc w:val="both"/>
      </w:pPr>
      <w:r>
        <w:rPr>
          <w:rFonts w:ascii="Times New Roman"/>
          <w:b w:val="false"/>
          <w:i w:val="false"/>
          <w:color w:val="000000"/>
          <w:sz w:val="28"/>
        </w:rPr>
        <w:t xml:space="preserve">
      3) the amount of the monetary value of free meal to a donor who donated blood and (or) its components on a gratuitous basis in accordance with Appendix 3 to this order. </w:t>
      </w:r>
    </w:p>
    <w:bookmarkEnd w:id="4"/>
    <w:bookmarkStart w:name="z10" w:id="5"/>
    <w:p>
      <w:pPr>
        <w:spacing w:after="0"/>
        <w:ind w:left="0"/>
        <w:jc w:val="both"/>
      </w:pPr>
      <w:r>
        <w:rPr>
          <w:rFonts w:ascii="Times New Roman"/>
          <w:b w:val="false"/>
          <w:i w:val="false"/>
          <w:color w:val="000000"/>
          <w:sz w:val="28"/>
        </w:rPr>
        <w:t>
      2. To invalidate:</w:t>
      </w:r>
    </w:p>
    <w:bookmarkEnd w:id="5"/>
    <w:bookmarkStart w:name="z11" w:id="6"/>
    <w:p>
      <w:pPr>
        <w:spacing w:after="0"/>
        <w:ind w:left="0"/>
        <w:jc w:val="both"/>
      </w:pPr>
      <w:r>
        <w:rPr>
          <w:rFonts w:ascii="Times New Roman"/>
          <w:b w:val="false"/>
          <w:i w:val="false"/>
          <w:color w:val="000000"/>
          <w:sz w:val="28"/>
        </w:rPr>
        <w:t>
       1) Order № 374 of the Minister of Healthcare and Social Development of the Republic of Kazakhstan as of May 22, 2015 “On approval of the rules for the implementation and amount of payments to donors of blood and its components that perform a donor function on a gratuitous and reimbursable bases” (registered in the State Registration Register of Regulatory Legal Acts under № 11424, published on July 23, 2015 in the “Adilet” Legal Information System);</w:t>
      </w:r>
    </w:p>
    <w:bookmarkEnd w:id="6"/>
    <w:bookmarkStart w:name="z12" w:id="7"/>
    <w:p>
      <w:pPr>
        <w:spacing w:after="0"/>
        <w:ind w:left="0"/>
        <w:jc w:val="both"/>
      </w:pPr>
      <w:r>
        <w:rPr>
          <w:rFonts w:ascii="Times New Roman"/>
          <w:b w:val="false"/>
          <w:i w:val="false"/>
          <w:color w:val="000000"/>
          <w:sz w:val="28"/>
        </w:rPr>
        <w:t>
      2) paragraph 4 of the list of some amended orders of the Ministry of Healthcare of the Republic of Kazakhstan, which is approved by Order № KR DSM-62 of the Ministry of Healthcare of the Republic of Kazakhstan as of May 4, 2019 “On amendments to some orders of the Ministry of Healthcare and Social Development of the Republic Kazakhstan” (registered in the State Registration Register of Regulatory Legal Acts under № 18637, published in electronic form on May 23, 2019 in the Reference Control Bank of Regulatory Legal Acts of the Republic of Kazakhstan).</w:t>
      </w:r>
    </w:p>
    <w:bookmarkEnd w:id="7"/>
    <w:bookmarkStart w:name="z13" w:id="8"/>
    <w:p>
      <w:pPr>
        <w:spacing w:after="0"/>
        <w:ind w:left="0"/>
        <w:jc w:val="both"/>
      </w:pPr>
      <w:r>
        <w:rPr>
          <w:rFonts w:ascii="Times New Roman"/>
          <w:b w:val="false"/>
          <w:i w:val="false"/>
          <w:color w:val="000000"/>
          <w:sz w:val="28"/>
        </w:rPr>
        <w:t>
      3. In accordance with the procedure established by the legislation of the Republic of Kazakhstan, the Department for Organization of Medical Aid of the Ministry of Healthcare of the Republic of Kazakhstan shall ensure:</w:t>
      </w:r>
    </w:p>
    <w:bookmarkEnd w:id="8"/>
    <w:bookmarkStart w:name="z14" w:id="9"/>
    <w:p>
      <w:pPr>
        <w:spacing w:after="0"/>
        <w:ind w:left="0"/>
        <w:jc w:val="both"/>
      </w:pPr>
      <w:r>
        <w:rPr>
          <w:rFonts w:ascii="Times New Roman"/>
          <w:b w:val="false"/>
          <w:i w:val="false"/>
          <w:color w:val="000000"/>
          <w:sz w:val="28"/>
        </w:rPr>
        <w:t>
      1) the state registration of this order with the Ministry of Justice of the Republic of Kazakhstan;</w:t>
      </w:r>
    </w:p>
    <w:bookmarkEnd w:id="9"/>
    <w:bookmarkStart w:name="z15" w:id="10"/>
    <w:p>
      <w:pPr>
        <w:spacing w:after="0"/>
        <w:ind w:left="0"/>
        <w:jc w:val="both"/>
      </w:pPr>
      <w:r>
        <w:rPr>
          <w:rFonts w:ascii="Times New Roman"/>
          <w:b w:val="false"/>
          <w:i w:val="false"/>
          <w:color w:val="000000"/>
          <w:sz w:val="28"/>
        </w:rPr>
        <w:t>
      2) the posting of this order on the website of the Ministry of Healthcare of the Republic of Kazakhstan;</w:t>
      </w:r>
    </w:p>
    <w:bookmarkEnd w:id="10"/>
    <w:bookmarkStart w:name="z16" w:id="11"/>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state registration of this order.</w:t>
      </w:r>
    </w:p>
    <w:bookmarkEnd w:id="11"/>
    <w:bookmarkStart w:name="z17" w:id="12"/>
    <w:p>
      <w:pPr>
        <w:spacing w:after="0"/>
        <w:ind w:left="0"/>
        <w:jc w:val="both"/>
      </w:pPr>
      <w:r>
        <w:rPr>
          <w:rFonts w:ascii="Times New Roman"/>
          <w:b w:val="false"/>
          <w:i w:val="false"/>
          <w:color w:val="000000"/>
          <w:sz w:val="28"/>
        </w:rPr>
        <w:t>
      4. Control over the execution of this order shall be entrusted to the deputy minister of healthcare of the Republic of Kazakhstan, A.Giniyat.</w:t>
      </w:r>
    </w:p>
    <w:bookmarkEnd w:id="12"/>
    <w:bookmarkStart w:name="z18" w:id="13"/>
    <w:p>
      <w:pPr>
        <w:spacing w:after="0"/>
        <w:ind w:left="0"/>
        <w:jc w:val="both"/>
      </w:pPr>
      <w:r>
        <w:rPr>
          <w:rFonts w:ascii="Times New Roman"/>
          <w:b w:val="false"/>
          <w:i w:val="false"/>
          <w:color w:val="000000"/>
          <w:sz w:val="28"/>
        </w:rPr>
        <w:t>
      5. This order comes into effect ten calendar days of its first official publication.</w:t>
      </w:r>
    </w:p>
    <w:bookmarkEnd w:id="13"/>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Order № KR DSM-111/2020</w:t>
            </w:r>
            <w:r>
              <w:br/>
            </w:r>
            <w:r>
              <w:rPr>
                <w:rFonts w:ascii="Times New Roman"/>
                <w:b w:val="false"/>
                <w:i w:val="false"/>
                <w:color w:val="000000"/>
                <w:sz w:val="20"/>
              </w:rPr>
              <w:t>of the Minister of Healthcare of</w:t>
            </w:r>
            <w:r>
              <w:br/>
            </w:r>
            <w:r>
              <w:rPr>
                <w:rFonts w:ascii="Times New Roman"/>
                <w:b w:val="false"/>
                <w:i w:val="false"/>
                <w:color w:val="000000"/>
                <w:sz w:val="20"/>
              </w:rPr>
              <w:t xml:space="preserve">the Republic of Kazakhstan as of </w:t>
            </w:r>
            <w:r>
              <w:br/>
            </w:r>
            <w:r>
              <w:rPr>
                <w:rFonts w:ascii="Times New Roman"/>
                <w:b w:val="false"/>
                <w:i w:val="false"/>
                <w:color w:val="000000"/>
                <w:sz w:val="20"/>
              </w:rPr>
              <w:t xml:space="preserve">September 25, 2020 </w:t>
            </w:r>
          </w:p>
        </w:tc>
      </w:tr>
    </w:tbl>
    <w:bookmarkStart w:name="z21" w:id="14"/>
    <w:p>
      <w:pPr>
        <w:spacing w:after="0"/>
        <w:ind w:left="0"/>
        <w:jc w:val="left"/>
      </w:pPr>
      <w:r>
        <w:rPr>
          <w:rFonts w:ascii="Times New Roman"/>
          <w:b/>
          <w:i w:val="false"/>
          <w:color w:val="000000"/>
        </w:rPr>
        <w:t xml:space="preserve"> Rules, criteria for the amount of payments to donors who donate blood and its components on a reimbursable basis </w:t>
      </w:r>
    </w:p>
    <w:bookmarkEnd w:id="14"/>
    <w:bookmarkStart w:name="z22" w:id="15"/>
    <w:p>
      <w:pPr>
        <w:spacing w:after="0"/>
        <w:ind w:left="0"/>
        <w:jc w:val="left"/>
      </w:pPr>
      <w:r>
        <w:rPr>
          <w:rFonts w:ascii="Times New Roman"/>
          <w:b/>
          <w:i w:val="false"/>
          <w:color w:val="000000"/>
        </w:rPr>
        <w:t xml:space="preserve"> Chapter 1. General provisions </w:t>
      </w:r>
    </w:p>
    <w:bookmarkEnd w:id="15"/>
    <w:bookmarkStart w:name="z23" w:id="16"/>
    <w:p>
      <w:pPr>
        <w:spacing w:after="0"/>
        <w:ind w:left="0"/>
        <w:jc w:val="both"/>
      </w:pPr>
      <w:r>
        <w:rPr>
          <w:rFonts w:ascii="Times New Roman"/>
          <w:b w:val="false"/>
          <w:i w:val="false"/>
          <w:color w:val="000000"/>
          <w:sz w:val="28"/>
        </w:rPr>
        <w:t>
      1. These rules, criteria for payments to donors who donate blood and its components on a reimbursable basis are developed in accordance with paragraphs 7 and 9 of Article 208 of the Code of the Republic of Kazakhstan “On Public Health and the Healthcare System” as of July 7, 2020 and establish the procedure, criteria for payments donors who donate blood and its components on a reimbursable basis.</w:t>
      </w:r>
    </w:p>
    <w:bookmarkEnd w:id="16"/>
    <w:bookmarkStart w:name="z24" w:id="17"/>
    <w:p>
      <w:pPr>
        <w:spacing w:after="0"/>
        <w:ind w:left="0"/>
        <w:jc w:val="left"/>
      </w:pPr>
      <w:r>
        <w:rPr>
          <w:rFonts w:ascii="Times New Roman"/>
          <w:b/>
          <w:i w:val="false"/>
          <w:color w:val="000000"/>
        </w:rPr>
        <w:t xml:space="preserve"> Chapter 2. Rules, criteria for payments to donors who donate blood and its components on a reimbursable basis </w:t>
      </w:r>
    </w:p>
    <w:bookmarkEnd w:id="17"/>
    <w:bookmarkStart w:name="z25" w:id="18"/>
    <w:p>
      <w:pPr>
        <w:spacing w:after="0"/>
        <w:ind w:left="0"/>
        <w:jc w:val="both"/>
      </w:pPr>
      <w:r>
        <w:rPr>
          <w:rFonts w:ascii="Times New Roman"/>
          <w:b w:val="false"/>
          <w:i w:val="false"/>
          <w:color w:val="000000"/>
          <w:sz w:val="28"/>
        </w:rPr>
        <w:t>
      2. The blood service facility makes a payment to a donor who donated blood and its components on a reimbursable basis, and also pays the monetary value of a free meal to a donor who donated blood and (or) its components on a gratuitous basis.</w:t>
      </w:r>
    </w:p>
    <w:bookmarkEnd w:id="18"/>
    <w:bookmarkStart w:name="z26" w:id="19"/>
    <w:p>
      <w:pPr>
        <w:spacing w:after="0"/>
        <w:ind w:left="0"/>
        <w:jc w:val="both"/>
      </w:pPr>
      <w:r>
        <w:rPr>
          <w:rFonts w:ascii="Times New Roman"/>
          <w:b w:val="false"/>
          <w:i w:val="false"/>
          <w:color w:val="000000"/>
          <w:sz w:val="28"/>
        </w:rPr>
        <w:t>
      3. A payment is made in two ways: in cash and through a bank.</w:t>
      </w:r>
    </w:p>
    <w:bookmarkEnd w:id="19"/>
    <w:bookmarkStart w:name="z27" w:id="20"/>
    <w:p>
      <w:pPr>
        <w:spacing w:after="0"/>
        <w:ind w:left="0"/>
        <w:jc w:val="both"/>
      </w:pPr>
      <w:r>
        <w:rPr>
          <w:rFonts w:ascii="Times New Roman"/>
          <w:b w:val="false"/>
          <w:i w:val="false"/>
          <w:color w:val="000000"/>
          <w:sz w:val="28"/>
        </w:rPr>
        <w:t>
      Payment in cash is made on the day of donation of blood and its components; payment though a bank within two banking days of donation of blood and its components.</w:t>
      </w:r>
    </w:p>
    <w:bookmarkEnd w:id="20"/>
    <w:bookmarkStart w:name="z28" w:id="21"/>
    <w:p>
      <w:pPr>
        <w:spacing w:after="0"/>
        <w:ind w:left="0"/>
        <w:jc w:val="both"/>
      </w:pPr>
      <w:r>
        <w:rPr>
          <w:rFonts w:ascii="Times New Roman"/>
          <w:b w:val="false"/>
          <w:i w:val="false"/>
          <w:color w:val="000000"/>
          <w:sz w:val="28"/>
        </w:rPr>
        <w:t xml:space="preserve">
      In case of payment through a bank, a donor provides a document confirming the opening of a current account in the card database of second-tier banks. </w:t>
      </w:r>
    </w:p>
    <w:bookmarkEnd w:id="21"/>
    <w:bookmarkStart w:name="z29" w:id="22"/>
    <w:p>
      <w:pPr>
        <w:spacing w:after="0"/>
        <w:ind w:left="0"/>
        <w:jc w:val="both"/>
      </w:pPr>
      <w:r>
        <w:rPr>
          <w:rFonts w:ascii="Times New Roman"/>
          <w:b w:val="false"/>
          <w:i w:val="false"/>
          <w:color w:val="000000"/>
          <w:sz w:val="28"/>
        </w:rPr>
        <w:t>
      4. In case of visual identification of lacteous serum (cloudy, opalescent, from whitish to milky) in plasma from a paid donor after its separation from blood cells by centrifugation during plasma donation, payment is not made.</w:t>
      </w:r>
    </w:p>
    <w:bookmarkEnd w:id="22"/>
    <w:bookmarkStart w:name="z30" w:id="23"/>
    <w:p>
      <w:pPr>
        <w:spacing w:after="0"/>
        <w:ind w:left="0"/>
        <w:jc w:val="both"/>
      </w:pPr>
      <w:r>
        <w:rPr>
          <w:rFonts w:ascii="Times New Roman"/>
          <w:b w:val="false"/>
          <w:i w:val="false"/>
          <w:color w:val="000000"/>
          <w:sz w:val="28"/>
        </w:rPr>
        <w:t>
      5. Taking into account the needs of the blood service facility, donors are invited to donate blood and its components on a reimbursable basis, subject to the following criteria:</w:t>
      </w:r>
    </w:p>
    <w:bookmarkEnd w:id="23"/>
    <w:bookmarkStart w:name="z31" w:id="24"/>
    <w:p>
      <w:pPr>
        <w:spacing w:after="0"/>
        <w:ind w:left="0"/>
        <w:jc w:val="both"/>
      </w:pPr>
      <w:r>
        <w:rPr>
          <w:rFonts w:ascii="Times New Roman"/>
          <w:b w:val="false"/>
          <w:i w:val="false"/>
          <w:color w:val="000000"/>
          <w:sz w:val="28"/>
        </w:rPr>
        <w:t>
      1) the presence of confirmed documented antigenic characteristics of blood (universal blood group according to the ABO system, Rh-negative affiliation or identity with respect to blood antigens with a potential recipient for whom blood components are procured);</w:t>
      </w:r>
    </w:p>
    <w:bookmarkEnd w:id="24"/>
    <w:bookmarkStart w:name="z32" w:id="25"/>
    <w:p>
      <w:pPr>
        <w:spacing w:after="0"/>
        <w:ind w:left="0"/>
        <w:jc w:val="both"/>
      </w:pPr>
      <w:r>
        <w:rPr>
          <w:rFonts w:ascii="Times New Roman"/>
          <w:b w:val="false"/>
          <w:i w:val="false"/>
          <w:color w:val="000000"/>
          <w:sz w:val="28"/>
        </w:rPr>
        <w:t xml:space="preserve">
      2) in the event of an emergency invitation of potential donors after working hours (at night, on weekends and holidays), taking into account the necessary antigenic characteristics of the blood; </w:t>
      </w:r>
    </w:p>
    <w:bookmarkEnd w:id="25"/>
    <w:bookmarkStart w:name="z33" w:id="26"/>
    <w:p>
      <w:pPr>
        <w:spacing w:after="0"/>
        <w:ind w:left="0"/>
        <w:jc w:val="both"/>
      </w:pPr>
      <w:r>
        <w:rPr>
          <w:rFonts w:ascii="Times New Roman"/>
          <w:b w:val="false"/>
          <w:i w:val="false"/>
          <w:color w:val="000000"/>
          <w:sz w:val="28"/>
        </w:rPr>
        <w:t>
      3) in the case of a long and high demand for blood components of a certain group and Rh-affiliation.</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Order № KR DSM-111/2020</w:t>
            </w:r>
            <w:r>
              <w:br/>
            </w:r>
            <w:r>
              <w:rPr>
                <w:rFonts w:ascii="Times New Roman"/>
                <w:b w:val="false"/>
                <w:i w:val="false"/>
                <w:color w:val="000000"/>
                <w:sz w:val="20"/>
              </w:rPr>
              <w:t>of the Minister of Healthcare of</w:t>
            </w:r>
            <w:r>
              <w:br/>
            </w:r>
            <w:r>
              <w:rPr>
                <w:rFonts w:ascii="Times New Roman"/>
                <w:b w:val="false"/>
                <w:i w:val="false"/>
                <w:color w:val="000000"/>
                <w:sz w:val="20"/>
              </w:rPr>
              <w:t xml:space="preserve">the Republic of Kazakhstan as of </w:t>
            </w:r>
            <w:r>
              <w:br/>
            </w:r>
            <w:r>
              <w:rPr>
                <w:rFonts w:ascii="Times New Roman"/>
                <w:b w:val="false"/>
                <w:i w:val="false"/>
                <w:color w:val="000000"/>
                <w:sz w:val="20"/>
              </w:rPr>
              <w:t xml:space="preserve">September 25, 2020 </w:t>
            </w:r>
          </w:p>
        </w:tc>
      </w:tr>
    </w:tbl>
    <w:bookmarkStart w:name="z35" w:id="27"/>
    <w:p>
      <w:pPr>
        <w:spacing w:after="0"/>
        <w:ind w:left="0"/>
        <w:jc w:val="left"/>
      </w:pPr>
      <w:r>
        <w:rPr>
          <w:rFonts w:ascii="Times New Roman"/>
          <w:b/>
          <w:i w:val="false"/>
          <w:color w:val="000000"/>
        </w:rPr>
        <w:t xml:space="preserve"> The amount of payments to donors who donate blood and its components on a reimbursable basis </w:t>
      </w:r>
    </w:p>
    <w:bookmarkEnd w:id="27"/>
    <w:bookmarkStart w:name="z36" w:id="28"/>
    <w:p>
      <w:pPr>
        <w:spacing w:after="0"/>
        <w:ind w:left="0"/>
        <w:jc w:val="both"/>
      </w:pPr>
      <w:r>
        <w:rPr>
          <w:rFonts w:ascii="Times New Roman"/>
          <w:b w:val="false"/>
          <w:i w:val="false"/>
          <w:color w:val="000000"/>
          <w:sz w:val="28"/>
        </w:rPr>
        <w:t xml:space="preserve">
      The amount of payments to donors who donate blood and its components on a reimbursable basis (monthly calculation indices established by the law on the republican budget for the corresponding financial year) is as follows: </w:t>
      </w:r>
    </w:p>
    <w:bookmarkEnd w:id="28"/>
    <w:bookmarkStart w:name="z37" w:id="29"/>
    <w:p>
      <w:pPr>
        <w:spacing w:after="0"/>
        <w:ind w:left="0"/>
        <w:jc w:val="both"/>
      </w:pPr>
      <w:r>
        <w:rPr>
          <w:rFonts w:ascii="Times New Roman"/>
          <w:b w:val="false"/>
          <w:i w:val="false"/>
          <w:color w:val="000000"/>
          <w:sz w:val="28"/>
        </w:rPr>
        <w:t xml:space="preserve">
       1) for a single blood donation (450 milliliters ± 10%) - 2 monthly calculation indices; </w:t>
      </w:r>
    </w:p>
    <w:bookmarkEnd w:id="29"/>
    <w:bookmarkStart w:name="z38" w:id="30"/>
    <w:p>
      <w:pPr>
        <w:spacing w:after="0"/>
        <w:ind w:left="0"/>
        <w:jc w:val="both"/>
      </w:pPr>
      <w:r>
        <w:rPr>
          <w:rFonts w:ascii="Times New Roman"/>
          <w:b w:val="false"/>
          <w:i w:val="false"/>
          <w:color w:val="000000"/>
          <w:sz w:val="28"/>
        </w:rPr>
        <w:t>
      2) for a single donation of plasma with double plasmapheresis (550 ± 50 milliliters of plasma) - 4 monthly calculation indices;</w:t>
      </w:r>
    </w:p>
    <w:bookmarkEnd w:id="30"/>
    <w:bookmarkStart w:name="z39" w:id="31"/>
    <w:p>
      <w:pPr>
        <w:spacing w:after="0"/>
        <w:ind w:left="0"/>
        <w:jc w:val="both"/>
      </w:pPr>
      <w:r>
        <w:rPr>
          <w:rFonts w:ascii="Times New Roman"/>
          <w:b w:val="false"/>
          <w:i w:val="false"/>
          <w:color w:val="000000"/>
          <w:sz w:val="28"/>
        </w:rPr>
        <w:t>
      3) for a single donation of immune plasma with double plasmapheresis (550 ± 50 milliliters of immune plasma) - 7 monthly calculation indices;</w:t>
      </w:r>
    </w:p>
    <w:bookmarkEnd w:id="31"/>
    <w:bookmarkStart w:name="z40" w:id="32"/>
    <w:p>
      <w:pPr>
        <w:spacing w:after="0"/>
        <w:ind w:left="0"/>
        <w:jc w:val="both"/>
      </w:pPr>
      <w:r>
        <w:rPr>
          <w:rFonts w:ascii="Times New Roman"/>
          <w:b w:val="false"/>
          <w:i w:val="false"/>
          <w:color w:val="000000"/>
          <w:sz w:val="28"/>
        </w:rPr>
        <w:t>
      4) for a single donation of isoimmune plasma with a Rh antibody titer of at least 1: 64 with double plasmapheresis (550 ± 50 milliliters of isoimmune plasma) - 8 monthly calculation indices;</w:t>
      </w:r>
    </w:p>
    <w:bookmarkEnd w:id="32"/>
    <w:bookmarkStart w:name="z41" w:id="33"/>
    <w:p>
      <w:pPr>
        <w:spacing w:after="0"/>
        <w:ind w:left="0"/>
        <w:jc w:val="both"/>
      </w:pPr>
      <w:r>
        <w:rPr>
          <w:rFonts w:ascii="Times New Roman"/>
          <w:b w:val="false"/>
          <w:i w:val="false"/>
          <w:color w:val="000000"/>
          <w:sz w:val="28"/>
        </w:rPr>
        <w:t>
      5) for a single donation of one dose of platelets (the number of platelets in a dose is at least 200 x 109) with apparative cytapheresis - 1 monthly calculation index;</w:t>
      </w:r>
    </w:p>
    <w:bookmarkEnd w:id="33"/>
    <w:bookmarkStart w:name="z42" w:id="34"/>
    <w:p>
      <w:pPr>
        <w:spacing w:after="0"/>
        <w:ind w:left="0"/>
        <w:jc w:val="both"/>
      </w:pPr>
      <w:r>
        <w:rPr>
          <w:rFonts w:ascii="Times New Roman"/>
          <w:b w:val="false"/>
          <w:i w:val="false"/>
          <w:color w:val="000000"/>
          <w:sz w:val="28"/>
        </w:rPr>
        <w:t>
      6) for a single donation of one dose of erythrocytes (in a dose of at least 45 grams of hemoglobin) with apparative cytapheresis - 2 monthly calculation indices.</w:t>
      </w:r>
    </w:p>
    <w:bookmarkEnd w:id="34"/>
    <w:bookmarkStart w:name="z43" w:id="35"/>
    <w:p>
      <w:pPr>
        <w:spacing w:after="0"/>
        <w:ind w:left="0"/>
        <w:jc w:val="both"/>
      </w:pPr>
      <w:r>
        <w:rPr>
          <w:rFonts w:ascii="Times New Roman"/>
          <w:b w:val="false"/>
          <w:i w:val="false"/>
          <w:color w:val="000000"/>
          <w:sz w:val="28"/>
        </w:rPr>
        <w:t xml:space="preserve">
      7) when donating a volume less than that specified in subparagraphs 1), 2), 3), 4) of this paragraph, the payment is made in proportion to the amount specified in subparagraphs 1), 2), 3), 4) of this paragraph.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Order № KR DSM-111/2020</w:t>
            </w:r>
            <w:r>
              <w:br/>
            </w:r>
            <w:r>
              <w:rPr>
                <w:rFonts w:ascii="Times New Roman"/>
                <w:b w:val="false"/>
                <w:i w:val="false"/>
                <w:color w:val="000000"/>
                <w:sz w:val="20"/>
              </w:rPr>
              <w:t>of the Minister of Healthcare of</w:t>
            </w:r>
            <w:r>
              <w:br/>
            </w:r>
            <w:r>
              <w:rPr>
                <w:rFonts w:ascii="Times New Roman"/>
                <w:b w:val="false"/>
                <w:i w:val="false"/>
                <w:color w:val="000000"/>
                <w:sz w:val="20"/>
              </w:rPr>
              <w:t xml:space="preserve">the Republic of Kazakhstan as of </w:t>
            </w:r>
            <w:r>
              <w:br/>
            </w:r>
            <w:r>
              <w:rPr>
                <w:rFonts w:ascii="Times New Roman"/>
                <w:b w:val="false"/>
                <w:i w:val="false"/>
                <w:color w:val="000000"/>
                <w:sz w:val="20"/>
              </w:rPr>
              <w:t xml:space="preserve">September 25, 2020 </w:t>
            </w:r>
          </w:p>
        </w:tc>
      </w:tr>
    </w:tbl>
    <w:bookmarkStart w:name="z45" w:id="36"/>
    <w:p>
      <w:pPr>
        <w:spacing w:after="0"/>
        <w:ind w:left="0"/>
        <w:jc w:val="left"/>
      </w:pPr>
      <w:r>
        <w:rPr>
          <w:rFonts w:ascii="Times New Roman"/>
          <w:b/>
          <w:i w:val="false"/>
          <w:color w:val="000000"/>
        </w:rPr>
        <w:t xml:space="preserve"> The amount of the monetary value of a free meal to a donor who donated blood and its components on a gratuitous basis </w:t>
      </w:r>
    </w:p>
    <w:bookmarkEnd w:id="36"/>
    <w:bookmarkStart w:name="z46" w:id="37"/>
    <w:p>
      <w:pPr>
        <w:spacing w:after="0"/>
        <w:ind w:left="0"/>
        <w:jc w:val="both"/>
      </w:pPr>
      <w:r>
        <w:rPr>
          <w:rFonts w:ascii="Times New Roman"/>
          <w:b w:val="false"/>
          <w:i w:val="false"/>
          <w:color w:val="000000"/>
          <w:sz w:val="28"/>
        </w:rPr>
        <w:t>
      The amount of the monetary value of free meal to a donor who donated blood and (or) its components on a gratuitous basis is 0.25 monthly calculation index established by the law on the republican budget for the corresponding financial year.</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