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3ed4" w14:textId="1573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Unified Register of Administrative Proceedings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Prosecutor General of the Republic of Kazakhstan dated July 10, 2020, No. 85. Registered with the Ministry of Justice of the Republic of Kazakhstan on July 14, 2020, No. 20962.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Article 737-1 of the Code of Administrative Offenses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Prosecutor General of the Republic of Kazakhstan dated 30.09.2022 № 195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maintaining the Unified Register of Administrative Proceedings.</w:t>
      </w:r>
    </w:p>
    <w:p>
      <w:pPr>
        <w:spacing w:after="0"/>
        <w:ind w:left="0"/>
        <w:jc w:val="both"/>
      </w:pPr>
      <w:r>
        <w:rPr>
          <w:rFonts w:ascii="Times New Roman"/>
          <w:b w:val="false"/>
          <w:i w:val="false"/>
          <w:color w:val="000000"/>
          <w:sz w:val="28"/>
        </w:rPr>
        <w:t>
      2. The Committee on Legal Statistics and Special Accounts of the General Prosecutor's Office of the Republic of Kazakhstan (hereinafter referred to as the Committee)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official Internet resource of the General Prosecutor's Office of the Republic of Kazakhstan;</w:t>
      </w:r>
    </w:p>
    <w:p>
      <w:pPr>
        <w:spacing w:after="0"/>
        <w:ind w:left="0"/>
        <w:jc w:val="both"/>
      </w:pPr>
      <w:r>
        <w:rPr>
          <w:rFonts w:ascii="Times New Roman"/>
          <w:b w:val="false"/>
          <w:i w:val="false"/>
          <w:color w:val="000000"/>
          <w:sz w:val="28"/>
        </w:rPr>
        <w:t>
      3) sending a copy of this Order for information to concerned state bodies, heads of structural divisions of the General Prosecutor's Office of the Republic of Kazakhstan, prosecutors of regions, cities of republican significance, the capital, and those equated to them, as well as territorial bodies of the Committee.</w:t>
      </w:r>
    </w:p>
    <w:p>
      <w:pPr>
        <w:spacing w:after="0"/>
        <w:ind w:left="0"/>
        <w:jc w:val="both"/>
      </w:pPr>
      <w:r>
        <w:rPr>
          <w:rFonts w:ascii="Times New Roman"/>
          <w:b w:val="false"/>
          <w:i w:val="false"/>
          <w:color w:val="000000"/>
          <w:sz w:val="28"/>
        </w:rPr>
        <w:t>
      3. Control over the execution of this Order shall be entrusted to the supervising Deputy Prosecutor General of the Republic of Kazakhstan.</w:t>
      </w:r>
    </w:p>
    <w:p>
      <w:pPr>
        <w:spacing w:after="0"/>
        <w:ind w:left="0"/>
        <w:jc w:val="both"/>
      </w:pPr>
      <w:r>
        <w:rPr>
          <w:rFonts w:ascii="Times New Roman"/>
          <w:b w:val="false"/>
          <w:i w:val="false"/>
          <w:color w:val="000000"/>
          <w:sz w:val="28"/>
        </w:rPr>
        <w:t>
      4. This Order is subject to official publication and shall come into effect on January 1, 2021.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Prosecutor General </w:t>
            </w:r>
          </w:p>
          <w:p>
            <w:pPr>
              <w:spacing w:after="20"/>
              <w:ind w:left="20"/>
              <w:jc w:val="both"/>
            </w:pPr>
          </w:p>
          <w:p>
            <w:pPr>
              <w:spacing w:after="20"/>
              <w:ind w:left="20"/>
              <w:jc w:val="both"/>
            </w:pPr>
            <w:r>
              <w:rPr>
                <w:rFonts w:ascii="Times New Roman"/>
                <w:b w:val="false"/>
                <w:i/>
                <w:color w:val="000000"/>
                <w:sz w:val="20"/>
              </w:rPr>
              <w:t>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Kenenbayev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w:t>
            </w:r>
            <w:r>
              <w:br/>
            </w:r>
            <w:r>
              <w:rPr>
                <w:rFonts w:ascii="Times New Roman"/>
                <w:b w:val="false"/>
                <w:i w:val="false"/>
                <w:color w:val="000000"/>
                <w:sz w:val="20"/>
              </w:rPr>
              <w:t>Acting Prosecutor General of the</w:t>
            </w:r>
            <w:r>
              <w:br/>
            </w:r>
            <w:r>
              <w:rPr>
                <w:rFonts w:ascii="Times New Roman"/>
                <w:b w:val="false"/>
                <w:i w:val="false"/>
                <w:color w:val="000000"/>
                <w:sz w:val="20"/>
              </w:rPr>
              <w:t>Republic of Kazakhstan</w:t>
            </w:r>
            <w:r>
              <w:br/>
            </w:r>
            <w:r>
              <w:rPr>
                <w:rFonts w:ascii="Times New Roman"/>
                <w:b w:val="false"/>
                <w:i w:val="false"/>
                <w:color w:val="000000"/>
                <w:sz w:val="20"/>
              </w:rPr>
              <w:t>dated July 10, 2020, № 85</w:t>
            </w:r>
          </w:p>
        </w:tc>
      </w:tr>
    </w:tbl>
    <w:p>
      <w:pPr>
        <w:spacing w:after="0"/>
        <w:ind w:left="0"/>
        <w:jc w:val="left"/>
      </w:pPr>
      <w:r>
        <w:rPr>
          <w:rFonts w:ascii="Times New Roman"/>
          <w:b/>
          <w:i w:val="false"/>
          <w:color w:val="000000"/>
        </w:rPr>
        <w:t xml:space="preserve"> Rules for maintaining the Unified Register of Administrative Proceedings Chapter 1. General Provisions</w:t>
      </w:r>
    </w:p>
    <w:bookmarkStart w:name="z19" w:id="0"/>
    <w:p>
      <w:pPr>
        <w:spacing w:after="0"/>
        <w:ind w:left="0"/>
        <w:jc w:val="both"/>
      </w:pPr>
      <w:r>
        <w:rPr>
          <w:rFonts w:ascii="Times New Roman"/>
          <w:b w:val="false"/>
          <w:i w:val="false"/>
          <w:color w:val="000000"/>
          <w:sz w:val="28"/>
        </w:rPr>
        <w:t>
      1. These Rules for maintaining the Unified Register of Administrative Proceedings (hereinafter referred to as the Rules) shall establish the procedure for maintaining the Unified Register of Administrative Proceedings for bodies (officials) authorized to initiate and (or) consider cases of administrative offenses.</w:t>
      </w:r>
    </w:p>
    <w:bookmarkEnd w:id="0"/>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information accounting document (hereinafter referred to as IAD) - material (paper, magnetic, optical) medium of legal statistical information of the established sample, on the basis of which data of state legal statistics and special accounts shall be generated;</w:t>
      </w:r>
    </w:p>
    <w:p>
      <w:pPr>
        <w:spacing w:after="0"/>
        <w:ind w:left="0"/>
        <w:jc w:val="both"/>
      </w:pPr>
      <w:r>
        <w:rPr>
          <w:rFonts w:ascii="Times New Roman"/>
          <w:b w:val="false"/>
          <w:i w:val="false"/>
          <w:color w:val="000000"/>
          <w:sz w:val="28"/>
        </w:rPr>
        <w:t>
      2) the unified register of administrative proceedings (hereinafter referred to as the URAP) - an information system that shall contain the entered information on administrative offenses, persons who committed them, decisions made on them, as well as the management of cases of administrative offenses in electronic form;</w:t>
      </w:r>
    </w:p>
    <w:p>
      <w:pPr>
        <w:spacing w:after="0"/>
        <w:ind w:left="0"/>
        <w:jc w:val="both"/>
      </w:pPr>
      <w:r>
        <w:rPr>
          <w:rFonts w:ascii="Times New Roman"/>
          <w:b w:val="false"/>
          <w:i w:val="false"/>
          <w:color w:val="000000"/>
          <w:sz w:val="28"/>
        </w:rPr>
        <w:t>
      3) URAP mobile application (hereinafter referred to as URAP MA) shall be a component of the URAP designed to initiate an administrative offense case through a tablet computer;</w:t>
      </w:r>
    </w:p>
    <w:p>
      <w:pPr>
        <w:spacing w:after="0"/>
        <w:ind w:left="0"/>
        <w:jc w:val="both"/>
      </w:pPr>
      <w:r>
        <w:rPr>
          <w:rFonts w:ascii="Times New Roman"/>
          <w:b w:val="false"/>
          <w:i w:val="false"/>
          <w:color w:val="000000"/>
          <w:sz w:val="28"/>
        </w:rPr>
        <w:t>
      4) the public sector of the URAP shall be the functionality of the URAP, which allows participants in proceedings on administrative offenses through the Internet in compliance with information security and confidentiality requirements to gain remote access to the materials of the case on an administrative offense, the proceedings of which shall be carried out in electronic form, as well as submit complaints, applications and petitions;</w:t>
      </w:r>
    </w:p>
    <w:p>
      <w:pPr>
        <w:spacing w:after="0"/>
        <w:ind w:left="0"/>
        <w:jc w:val="both"/>
      </w:pPr>
      <w:r>
        <w:rPr>
          <w:rFonts w:ascii="Times New Roman"/>
          <w:b w:val="false"/>
          <w:i w:val="false"/>
          <w:color w:val="000000"/>
          <w:sz w:val="28"/>
        </w:rPr>
        <w:t>
      5) URAP user (hereinafter referred to as the user) - a body (official) that uses the URAP within its competence to perform specific functions;</w:t>
      </w:r>
    </w:p>
    <w:p>
      <w:pPr>
        <w:spacing w:after="0"/>
        <w:ind w:left="0"/>
        <w:jc w:val="both"/>
      </w:pPr>
      <w:r>
        <w:rPr>
          <w:rFonts w:ascii="Times New Roman"/>
          <w:b w:val="false"/>
          <w:i w:val="false"/>
          <w:color w:val="000000"/>
          <w:sz w:val="28"/>
        </w:rPr>
        <w:t>
      6) the URAP processing center (hereinafter referred to as the URAP PC) shall be a component of the URAP designed to process administrative offenses recorded by certified special instrumentation and instruments operating in automatic mode;</w:t>
      </w:r>
    </w:p>
    <w:p>
      <w:pPr>
        <w:spacing w:after="0"/>
        <w:ind w:left="0"/>
        <w:jc w:val="both"/>
      </w:pPr>
      <w:r>
        <w:rPr>
          <w:rFonts w:ascii="Times New Roman"/>
          <w:b w:val="false"/>
          <w:i w:val="false"/>
          <w:color w:val="000000"/>
          <w:sz w:val="28"/>
        </w:rPr>
        <w:t>
      7) concealed administrative offense - an offense on which, despite the existence of reasons and grounds for initiating an administrative offense case provided for by Article 802 of the Code of Administrative Offenses of the Republic of Kazakhstan (hereinafter referred to as the Administrative Offenses Code), measures have been deliberately not taken to initiate an administrative offense case;</w:t>
      </w:r>
    </w:p>
    <w:p>
      <w:pPr>
        <w:spacing w:after="0"/>
        <w:ind w:left="0"/>
        <w:jc w:val="both"/>
      </w:pPr>
      <w:r>
        <w:rPr>
          <w:rFonts w:ascii="Times New Roman"/>
          <w:b w:val="false"/>
          <w:i w:val="false"/>
          <w:color w:val="000000"/>
          <w:sz w:val="28"/>
        </w:rPr>
        <w:t>
      8) signature tablet - a specialized peripheral device consisting of a graphic tablet and a writing pen (stylus), which shall allow you to create a digital analogue of the handwritten signature of its owner;</w:t>
      </w:r>
    </w:p>
    <w:p>
      <w:pPr>
        <w:spacing w:after="0"/>
        <w:ind w:left="0"/>
        <w:jc w:val="both"/>
      </w:pPr>
      <w:r>
        <w:rPr>
          <w:rFonts w:ascii="Times New Roman"/>
          <w:b w:val="false"/>
          <w:i w:val="false"/>
          <w:color w:val="000000"/>
          <w:sz w:val="28"/>
        </w:rPr>
        <w:t>
      9) media files - video, photo and audio materials that, by decision of the person conducting administrative proceedings, shall be subject to inclusion in the materials of the case on an administrative offense;</w:t>
      </w:r>
    </w:p>
    <w:p>
      <w:pPr>
        <w:spacing w:after="0"/>
        <w:ind w:left="0"/>
        <w:jc w:val="both"/>
      </w:pPr>
      <w:r>
        <w:rPr>
          <w:rFonts w:ascii="Times New Roman"/>
          <w:b w:val="false"/>
          <w:i w:val="false"/>
          <w:color w:val="000000"/>
          <w:sz w:val="28"/>
        </w:rPr>
        <w:t>
      10) authorized body - the Committee on Legal Statistics and Special Accounts of the General Prosecutor's Office of the Republic of Kazakhstan, its territorial and equivalent bodies;</w:t>
      </w:r>
    </w:p>
    <w:p>
      <w:pPr>
        <w:spacing w:after="0"/>
        <w:ind w:left="0"/>
        <w:jc w:val="both"/>
      </w:pPr>
      <w:r>
        <w:rPr>
          <w:rFonts w:ascii="Times New Roman"/>
          <w:b w:val="false"/>
          <w:i w:val="false"/>
          <w:color w:val="000000"/>
          <w:sz w:val="28"/>
        </w:rPr>
        <w:t>
      11) electronic document - a document in which information shall be provided in electronic digital form and certified by electronic digital signature;</w:t>
      </w:r>
    </w:p>
    <w:p>
      <w:pPr>
        <w:spacing w:after="0"/>
        <w:ind w:left="0"/>
        <w:jc w:val="both"/>
      </w:pPr>
      <w:r>
        <w:rPr>
          <w:rFonts w:ascii="Times New Roman"/>
          <w:b w:val="false"/>
          <w:i w:val="false"/>
          <w:color w:val="000000"/>
          <w:sz w:val="28"/>
        </w:rPr>
        <w:t>
      12) electronic digital signature (hereinafter referred to as EDS) - a set of electronic digital symbols created by means of electronic digital signature and confirming the authenticity of an electronic document, its ownership and invariability of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Prosecutor General of the Republic of Kazakhstan dated 05.01.2022 № 3 (shall enter into force upon expiry after the day of its first official publication); as amended by the order of the Prosecutor General of the Republic of Kazakhstan dated 08.07.2025 № 87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Proceedings in cases of administrative offenses shall be carried out in accordance with Article 737-1 of the Administrative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Prosecutor General of the Republic of Kazakhstan dated 05.01.2022 № 3 (shall enter into force upon expiry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carrying out proceedings in the case of an administrative offense in paper form, the body (official) within 24 hours after the adoption of the procedural decision shall nominate the IAO:</w:t>
      </w:r>
    </w:p>
    <w:p>
      <w:pPr>
        <w:spacing w:after="0"/>
        <w:ind w:left="0"/>
        <w:jc w:val="both"/>
      </w:pPr>
      <w:r>
        <w:rPr>
          <w:rFonts w:ascii="Times New Roman"/>
          <w:b w:val="false"/>
          <w:i w:val="false"/>
          <w:color w:val="000000"/>
          <w:sz w:val="28"/>
        </w:rPr>
        <w:t>
      "On initiation of an administrative offense case" (hereinafter referred to as the IOA of Form 1-AO) in accordance with Annex 1 to the Rules;</w:t>
      </w:r>
    </w:p>
    <w:p>
      <w:pPr>
        <w:spacing w:after="0"/>
        <w:ind w:left="0"/>
        <w:jc w:val="both"/>
      </w:pPr>
      <w:r>
        <w:rPr>
          <w:rFonts w:ascii="Times New Roman"/>
          <w:b w:val="false"/>
          <w:i w:val="false"/>
          <w:color w:val="000000"/>
          <w:sz w:val="28"/>
        </w:rPr>
        <w:t>
      "On the progress of the movement, consideration of the case of an administrative offense and on the procedure for the execution of an administrative penalty" (hereinafter referred to as IAO form 1-AO) in the form according to Annex 2 to these Rules.</w:t>
      </w:r>
    </w:p>
    <w:p>
      <w:pPr>
        <w:spacing w:after="0"/>
        <w:ind w:left="0"/>
        <w:jc w:val="both"/>
      </w:pPr>
      <w:r>
        <w:rPr>
          <w:rFonts w:ascii="Times New Roman"/>
          <w:b w:val="false"/>
          <w:i w:val="false"/>
          <w:color w:val="000000"/>
          <w:sz w:val="28"/>
        </w:rPr>
        <w:t>
      When submitting the IAO, the authority (official) shall ensure that the original procedural documents and the documents available in the case collected as part of the production are attached to the URAP (in the form of PDF, JPEG, PNG, SVG, Tiff documents), with the exception of documents containing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Prosecutor General of the Republic of Kazakhstan dated 05.01.2022 № 3 (shall enter into force upon expiry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IAO "About deprivation of the right of control of vehicles and suspension of the driver's license" (further - IAO of form 2-DR) in a form according to Annex 3 to these Rules (police) shall expose territorial authority of internal affairs in URAP within a day from the moment of receiving:</w:t>
      </w:r>
    </w:p>
    <w:p>
      <w:pPr>
        <w:spacing w:after="0"/>
        <w:ind w:left="0"/>
        <w:jc w:val="both"/>
      </w:pPr>
      <w:r>
        <w:rPr>
          <w:rFonts w:ascii="Times New Roman"/>
          <w:b w:val="false"/>
          <w:i w:val="false"/>
          <w:color w:val="000000"/>
          <w:sz w:val="28"/>
        </w:rPr>
        <w:t>
      1) a request for execution of the imposed penalty on a person residing in the territory of the Republic of Kazakhstan, sent by the competent authority of the State in accordance with Article 2, paragraph 3, of the Convention on the Mutual Recognition and Enforcement of Decisions in Cases of Administrative Traffic Violations, ratified by the Law of the Republic of Kazakhstan "On ratification of the convention on mutual recognition and enforcement of decisions in cases of administrative violations of traffic Rules";</w:t>
      </w:r>
    </w:p>
    <w:p>
      <w:pPr>
        <w:spacing w:after="0"/>
        <w:ind w:left="0"/>
        <w:jc w:val="both"/>
      </w:pPr>
      <w:r>
        <w:rPr>
          <w:rFonts w:ascii="Times New Roman"/>
          <w:b w:val="false"/>
          <w:i w:val="false"/>
          <w:color w:val="000000"/>
          <w:sz w:val="28"/>
        </w:rPr>
        <w:t>
      2) judicial act suspending the driver's license adopted by the court of the Republic of Kazakhstan;</w:t>
      </w:r>
    </w:p>
    <w:p>
      <w:pPr>
        <w:spacing w:after="0"/>
        <w:ind w:left="0"/>
        <w:jc w:val="both"/>
      </w:pPr>
      <w:r>
        <w:rPr>
          <w:rFonts w:ascii="Times New Roman"/>
          <w:b w:val="false"/>
          <w:i w:val="false"/>
          <w:color w:val="000000"/>
          <w:sz w:val="28"/>
        </w:rPr>
        <w:t>
      3) judicial act on cancellation or amendment of the decision on deprivation of the right to drive vehicles or suspension of the driver's license adopted by the court of the Republic of Kazakhstan.</w:t>
      </w:r>
    </w:p>
    <w:p>
      <w:pPr>
        <w:spacing w:after="0"/>
        <w:ind w:left="0"/>
        <w:jc w:val="both"/>
      </w:pPr>
      <w:r>
        <w:rPr>
          <w:rFonts w:ascii="Times New Roman"/>
          <w:b w:val="false"/>
          <w:i w:val="false"/>
          <w:color w:val="000000"/>
          <w:sz w:val="28"/>
        </w:rPr>
        <w:t>
      Data on the suspension of the driver's license shall be removed by the territorial internal affairs bodies (police) in the URAP within 24 hours from the moment of receipt from the bailiff of data on the execution of the judicial act, on the basis of which a decision has been made to suspend the driver's license.</w:t>
      </w:r>
    </w:p>
    <w:p>
      <w:pPr>
        <w:spacing w:after="0"/>
        <w:ind w:left="0"/>
        <w:jc w:val="both"/>
      </w:pPr>
      <w:r>
        <w:rPr>
          <w:rFonts w:ascii="Times New Roman"/>
          <w:b w:val="false"/>
          <w:i w:val="false"/>
          <w:color w:val="000000"/>
          <w:sz w:val="28"/>
        </w:rPr>
        <w:t>
      Data on the deprivation of the right to drive vehicles shall be automatically recorded in the URAP after the expiration of the period specified in the judicial act adopted by the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 added by paragraph 4-1 in accordance with the order of the Prosecutor General of the Republic of Kazakhstan dated 05.01.2022 № 3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If access to the URAP is not available, the IAD shall be issued on the day it becomes available with written notification to the territorial authorized body.</w:t>
      </w:r>
    </w:p>
    <w:p>
      <w:pPr>
        <w:spacing w:after="0"/>
        <w:ind w:left="0"/>
        <w:jc w:val="both"/>
      </w:pPr>
      <w:r>
        <w:rPr>
          <w:rFonts w:ascii="Times New Roman"/>
          <w:b w:val="false"/>
          <w:i w:val="false"/>
          <w:color w:val="000000"/>
          <w:sz w:val="28"/>
        </w:rPr>
        <w:t>
      If the end of the period specified in paragraphs 4, 4-1 of these Rules falls on a weekend or holiday, then the IAD shall be issued on the next working day.</w:t>
      </w:r>
    </w:p>
    <w:p>
      <w:pPr>
        <w:spacing w:after="0"/>
        <w:ind w:left="0"/>
        <w:jc w:val="both"/>
      </w:pPr>
      <w:r>
        <w:rPr>
          <w:rFonts w:ascii="Times New Roman"/>
          <w:b w:val="false"/>
          <w:i w:val="false"/>
          <w:color w:val="000000"/>
          <w:sz w:val="28"/>
        </w:rPr>
        <w:t>
      If it is impossible to timely attach to the URAP the original documents specified in paragraph 4 of these Rules due to the remoteness of the location of the body (official) or the lack of appropriate communication routes, as well as in conditions of a state of emergency or martial law or an emergency, they shall be attached within a period of no more than one month after the adoption of the procedural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 added by paragraph 4-2 in accordance with the order of the Prosecutor General of the Republic of Kazakhstan dated 05.01.2022 № 3 (shall enter into force after the day of its first official publication); as amended by the order of the Prosecutor General of the Republic of Kazakhstan dated 08.07.2025 № 87 (shall enter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conducting proceedings in the case of an administrative offense in electronic form, relevant procedural decisions are automatically formed in the form of an electronic document after the authority (official) completes the details of the IAO 1-AO and 1-AO 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Prosecutor General of the Republic of Kazakhstan dated 05.01.2022 № 3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generating a PDF-document, the body (official) shall ensure its quality for the possibility of reading and the safety of the original paper documents and materials until the end of the period for considering the case on an administrative offense.</w:t>
      </w:r>
    </w:p>
    <w:p>
      <w:pPr>
        <w:spacing w:after="0"/>
        <w:ind w:left="0"/>
        <w:jc w:val="both"/>
      </w:pPr>
      <w:r>
        <w:rPr>
          <w:rFonts w:ascii="Times New Roman"/>
          <w:b w:val="false"/>
          <w:i w:val="false"/>
          <w:color w:val="000000"/>
          <w:sz w:val="28"/>
        </w:rPr>
        <w:t>
      7. File documents and media files related to the case and (or) being material evidence shall be embedded in the URAP, and in case of impossibility, they are attached to the case materials with an indication in the protocol in accordance with the legislation on administrative offenses.</w:t>
      </w:r>
    </w:p>
    <w:p>
      <w:pPr>
        <w:spacing w:after="0"/>
        <w:ind w:left="0"/>
        <w:jc w:val="both"/>
      </w:pPr>
      <w:r>
        <w:rPr>
          <w:rFonts w:ascii="Times New Roman"/>
          <w:b w:val="false"/>
          <w:i w:val="false"/>
          <w:color w:val="000000"/>
          <w:sz w:val="28"/>
        </w:rPr>
        <w:t>
      Material and other evidence attached to the case file shall be presented for consideration of the administrative case on the merits on purpose. Until that time, the body (official) shall ensure their safety.</w:t>
      </w:r>
    </w:p>
    <w:p>
      <w:pPr>
        <w:spacing w:after="0"/>
        <w:ind w:left="0"/>
        <w:jc w:val="both"/>
      </w:pPr>
      <w:r>
        <w:rPr>
          <w:rFonts w:ascii="Times New Roman"/>
          <w:b w:val="false"/>
          <w:i w:val="false"/>
          <w:color w:val="000000"/>
          <w:sz w:val="28"/>
        </w:rPr>
        <w:t>
      8. Certification of procedural and other documents prepared electronically, including referrals for intoxication tests and road accident diagrams, shall be performed by participants in administrative proceedings by certifying them with an electronic digital signature or using a signature pad. When conducting administrative proceedings in the URAP MA, signing shall be performed using tablet software.</w:t>
      </w:r>
    </w:p>
    <w:p>
      <w:pPr>
        <w:spacing w:after="0"/>
        <w:ind w:left="0"/>
        <w:jc w:val="both"/>
      </w:pPr>
      <w:r>
        <w:rPr>
          <w:rFonts w:ascii="Times New Roman"/>
          <w:b w:val="false"/>
          <w:i w:val="false"/>
          <w:color w:val="000000"/>
          <w:sz w:val="28"/>
        </w:rPr>
        <w:t>
      If technically feasible, the user shall ensure that the prepared documents are signed by the participants in the proceedings in paper form and then uploaded to the URAP as a PDF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Order of the Prosecutor General of the Republic of Kazakhstan dated July 8, 2025, № 87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Proceedings in cases of administrative offenses shall be carried out by the courts in the information system of the judicial authorities, from which information on the results of the consideration shall be transmitted to the URAP, with links to the relevant procedural decisions.</w:t>
      </w:r>
    </w:p>
    <w:p>
      <w:pPr>
        <w:spacing w:after="0"/>
        <w:ind w:left="0"/>
        <w:jc w:val="left"/>
      </w:pPr>
      <w:r>
        <w:rPr>
          <w:rFonts w:ascii="Times New Roman"/>
          <w:b/>
          <w:i w:val="false"/>
          <w:color w:val="000000"/>
        </w:rPr>
        <w:t xml:space="preserve"> Chapter 2. Features of the management of the URAP on administrative offenses</w:t>
      </w:r>
    </w:p>
    <w:p>
      <w:pPr>
        <w:spacing w:after="0"/>
        <w:ind w:left="0"/>
        <w:jc w:val="both"/>
      </w:pPr>
      <w:r>
        <w:rPr>
          <w:rFonts w:ascii="Times New Roman"/>
          <w:b w:val="false"/>
          <w:i w:val="false"/>
          <w:color w:val="ff0000"/>
          <w:sz w:val="28"/>
        </w:rPr>
        <w:t>
      Footnote. Chapter 2 – in the wording of the order of the Prosecutor General of the Republic of Kazakhstan dated 05.01.2022 № 3 (shall enter into force after the day of its first official publication).</w:t>
      </w:r>
    </w:p>
    <w:p>
      <w:pPr>
        <w:spacing w:after="0"/>
        <w:ind w:left="0"/>
        <w:jc w:val="left"/>
      </w:pPr>
      <w:r>
        <w:rPr>
          <w:rFonts w:ascii="Times New Roman"/>
          <w:b/>
          <w:i w:val="false"/>
          <w:color w:val="000000"/>
        </w:rPr>
        <w:t xml:space="preserve"> Paragraph 1. Initiation of an administrative offense case at the URAP</w:t>
      </w:r>
    </w:p>
    <w:p>
      <w:pPr>
        <w:spacing w:after="0"/>
        <w:ind w:left="0"/>
        <w:jc w:val="both"/>
      </w:pPr>
      <w:r>
        <w:rPr>
          <w:rFonts w:ascii="Times New Roman"/>
          <w:b w:val="false"/>
          <w:i w:val="false"/>
          <w:color w:val="000000"/>
          <w:sz w:val="28"/>
        </w:rPr>
        <w:t>
      10. When drawing up a protocol on an administrative offense in electronic form, participants in the proceedings on an administrative offense case are informed about its placement on the web portal of the "electronic government" and (or) the information service of the authorized body, about which an appropriate note is made in it.</w:t>
      </w:r>
    </w:p>
    <w:p>
      <w:pPr>
        <w:spacing w:after="0"/>
        <w:ind w:left="0"/>
        <w:jc w:val="both"/>
      </w:pPr>
      <w:r>
        <w:rPr>
          <w:rFonts w:ascii="Times New Roman"/>
          <w:b w:val="false"/>
          <w:i w:val="false"/>
          <w:color w:val="000000"/>
          <w:sz w:val="28"/>
        </w:rPr>
        <w:t>
      At the request of the person (representative of the person) against whom proceedings are being conducted on an administrative offense in electronic form, in addition to the methods specified in part 8 of Article 803 of the Administrative Code, it is allowed to send a copy of the protocol to a cellular subscriber device (computer tablet or laptop computer) using a data transmission network. In this case, the body (official) ensures that the fact of transmission of a copy of the protocol is recorded.</w:t>
      </w:r>
    </w:p>
    <w:p>
      <w:pPr>
        <w:spacing w:after="0"/>
        <w:ind w:left="0"/>
        <w:jc w:val="both"/>
      </w:pPr>
      <w:r>
        <w:rPr>
          <w:rFonts w:ascii="Times New Roman"/>
          <w:b w:val="false"/>
          <w:i w:val="false"/>
          <w:color w:val="000000"/>
          <w:sz w:val="28"/>
        </w:rPr>
        <w:t>
      A similar procedure for notifying participants in the proceedings on an administrative offense and providing a copy of the decision is applied when imposing an administrative penalty in electronic form in the form of a warning in accordance with the requirements of Article 823 of the Administrative Code.</w:t>
      </w:r>
    </w:p>
    <w:p>
      <w:pPr>
        <w:spacing w:after="0"/>
        <w:ind w:left="0"/>
        <w:jc w:val="both"/>
      </w:pPr>
      <w:r>
        <w:rPr>
          <w:rFonts w:ascii="Times New Roman"/>
          <w:b w:val="false"/>
          <w:i w:val="false"/>
          <w:color w:val="000000"/>
          <w:sz w:val="28"/>
        </w:rPr>
        <w:t>
      10-1. When drawing up a protocol on an administrative offense in electronic form, making a decision on the imposition of an administrative penalty in electronic form in the form of a warning, filling out the IUD form 1-AB, its full circumstances are prescribed in the essence of the administrative offense. Specifying only the title of the article of the Administrative Code or the content of the violated rules is not allowed.</w:t>
      </w:r>
    </w:p>
    <w:p>
      <w:pPr>
        <w:spacing w:after="0"/>
        <w:ind w:left="0"/>
        <w:jc w:val="both"/>
      </w:pPr>
      <w:r>
        <w:rPr>
          <w:rFonts w:ascii="Times New Roman"/>
          <w:b w:val="false"/>
          <w:i w:val="false"/>
          <w:color w:val="000000"/>
          <w:sz w:val="28"/>
        </w:rPr>
        <w:t>
      11. When drawing up a protocol on an administrative offense in electronic form, the offender is checked in the EPA according to the following types of special records of the authorized body:</w:t>
      </w:r>
    </w:p>
    <w:p>
      <w:pPr>
        <w:spacing w:after="0"/>
        <w:ind w:left="0"/>
        <w:jc w:val="both"/>
      </w:pPr>
      <w:r>
        <w:rPr>
          <w:rFonts w:ascii="Times New Roman"/>
          <w:b w:val="false"/>
          <w:i w:val="false"/>
          <w:color w:val="000000"/>
          <w:sz w:val="28"/>
        </w:rPr>
        <w:t>
      1) persons brought to administrative responsibility;</w:t>
      </w:r>
    </w:p>
    <w:p>
      <w:pPr>
        <w:spacing w:after="0"/>
        <w:ind w:left="0"/>
        <w:jc w:val="both"/>
      </w:pPr>
      <w:r>
        <w:rPr>
          <w:rFonts w:ascii="Times New Roman"/>
          <w:b w:val="false"/>
          <w:i w:val="false"/>
          <w:color w:val="000000"/>
          <w:sz w:val="28"/>
        </w:rPr>
        <w:t>
      2) persons brought to criminal responsibility for the commission of a criminal offense;</w:t>
      </w:r>
    </w:p>
    <w:bookmarkStart w:name="z251" w:id="1"/>
    <w:p>
      <w:pPr>
        <w:spacing w:after="0"/>
        <w:ind w:left="0"/>
        <w:jc w:val="both"/>
      </w:pPr>
      <w:r>
        <w:rPr>
          <w:rFonts w:ascii="Times New Roman"/>
          <w:b w:val="false"/>
          <w:i w:val="false"/>
          <w:color w:val="000000"/>
          <w:sz w:val="28"/>
        </w:rPr>
        <w:t>
      3) лиц, признанных судом недееспособными и ограниченно дееспособными.</w:t>
      </w:r>
    </w:p>
    <w:bookmarkEnd w:id="1"/>
    <w:p>
      <w:pPr>
        <w:spacing w:after="0"/>
        <w:ind w:left="0"/>
        <w:jc w:val="left"/>
      </w:pPr>
      <w:r>
        <w:rPr>
          <w:rFonts w:ascii="Times New Roman"/>
          <w:b/>
          <w:i w:val="false"/>
          <w:color w:val="000000"/>
        </w:rPr>
        <w:t xml:space="preserve"> Paragraph 2. Initiation of an administrative offense case in the URAP PC</w:t>
      </w:r>
    </w:p>
    <w:bookmarkStart w:name="z252" w:id="2"/>
    <w:p>
      <w:pPr>
        <w:spacing w:after="0"/>
        <w:ind w:left="0"/>
        <w:jc w:val="both"/>
      </w:pPr>
      <w:r>
        <w:rPr>
          <w:rFonts w:ascii="Times New Roman"/>
          <w:b w:val="false"/>
          <w:i w:val="false"/>
          <w:color w:val="000000"/>
          <w:sz w:val="28"/>
        </w:rPr>
        <w:t>
      11-1. If there is a reason to initiate an administrative offense case, the owner (owner) of the vehicle, in accordance with the provisions of Article 822-1 of the Administrative Code, sends an order on the need to pay a fine.</w:t>
      </w:r>
    </w:p>
    <w:bookmarkEnd w:id="2"/>
    <w:p>
      <w:pPr>
        <w:spacing w:after="0"/>
        <w:ind w:left="0"/>
        <w:jc w:val="both"/>
      </w:pPr>
      <w:r>
        <w:rPr>
          <w:rFonts w:ascii="Times New Roman"/>
          <w:b w:val="false"/>
          <w:i w:val="false"/>
          <w:color w:val="000000"/>
          <w:sz w:val="28"/>
        </w:rPr>
        <w:t>
      The notification (notification) on the prescription of the need to pay a fine is delivered automatically by the URAP PC by text message through the number 1414 to the cellular subscriber number specified by the owner (owner) of the vehicle on the web portal of the "electronic government" and (or) the information service of the authorized body, in order to receive notifications about the regulations issued to him. If it is impossible to deliver a notification (notification) to the cellular subscriber number of the owner (owner) of the vehicle, the order on the need to pay a fine is delivered by other means specified in part 4-1 of Article 743 of the Administrative Code.</w:t>
      </w:r>
    </w:p>
    <w:p>
      <w:pPr>
        <w:spacing w:after="0"/>
        <w:ind w:left="0"/>
        <w:jc w:val="both"/>
      </w:pPr>
      <w:r>
        <w:rPr>
          <w:rFonts w:ascii="Times New Roman"/>
          <w:b w:val="false"/>
          <w:i w:val="false"/>
          <w:color w:val="000000"/>
          <w:sz w:val="28"/>
        </w:rPr>
        <w:t>
      The text message on the order on the need to pay a fine contains information about the number of the order, the amount of the fine, as well as links to information resources where you can read the order.</w:t>
      </w:r>
    </w:p>
    <w:p>
      <w:pPr>
        <w:spacing w:after="0"/>
        <w:ind w:left="0"/>
        <w:jc w:val="both"/>
      </w:pPr>
      <w:r>
        <w:rPr>
          <w:rFonts w:ascii="Times New Roman"/>
          <w:b w:val="false"/>
          <w:i w:val="false"/>
          <w:color w:val="000000"/>
          <w:sz w:val="28"/>
        </w:rPr>
        <w:t>
      11-2. An administrative offense recorded by certified special control and measuring equipment and devices operating in automatic mode, according to which the owner (owner) of the vehicle has not been identified, URAP PC classifies it as unidentified.</w:t>
      </w:r>
    </w:p>
    <w:p>
      <w:pPr>
        <w:spacing w:after="0"/>
        <w:ind w:left="0"/>
        <w:jc w:val="both"/>
      </w:pPr>
      <w:r>
        <w:rPr>
          <w:rFonts w:ascii="Times New Roman"/>
          <w:b w:val="false"/>
          <w:i w:val="false"/>
          <w:color w:val="000000"/>
          <w:sz w:val="28"/>
        </w:rPr>
        <w:t>
      The validity of the automatic assignment of an administrative offense to the category of unidentified by the URAP PC is checked within five days from the date of its fixation by certified special control and measuring technical means and devices with the adoption of measures to identify the person driving the vehicle.</w:t>
      </w:r>
    </w:p>
    <w:p>
      <w:pPr>
        <w:spacing w:after="0"/>
        <w:ind w:left="0"/>
        <w:jc w:val="both"/>
      </w:pPr>
      <w:r>
        <w:rPr>
          <w:rFonts w:ascii="Times New Roman"/>
          <w:b w:val="false"/>
          <w:i w:val="false"/>
          <w:color w:val="000000"/>
          <w:sz w:val="28"/>
        </w:rPr>
        <w:t>
      Proceedings on an administrative offense cannot be initiated in accordance with subparagraph 5) of part 1 of Article 741 of the Administrative Code, if within two months from the date of fixation by certified special control and measuring technical means and devices operating in automatic mode, the person who committed it has not been identified, and there is also no data on the commission a new administrative offense.</w:t>
      </w:r>
    </w:p>
    <w:p>
      <w:pPr>
        <w:spacing w:after="0"/>
        <w:ind w:left="0"/>
        <w:jc w:val="both"/>
      </w:pPr>
      <w:r>
        <w:rPr>
          <w:rFonts w:ascii="Times New Roman"/>
          <w:b w:val="false"/>
          <w:i w:val="false"/>
          <w:color w:val="000000"/>
          <w:sz w:val="28"/>
        </w:rPr>
        <w:t>
      11-3. The category of unidentified also includes administrative offenses, where, according to the URAP PC, the owner (owner) of the vehicle is listed or declared dead, liquidated as a legal entity, or is not subject to administrative liability, with measures taken to identify the person driving the vehicle.</w:t>
      </w:r>
    </w:p>
    <w:p>
      <w:pPr>
        <w:spacing w:after="0"/>
        <w:ind w:left="0"/>
        <w:jc w:val="both"/>
      </w:pPr>
      <w:r>
        <w:rPr>
          <w:rFonts w:ascii="Times New Roman"/>
          <w:b w:val="false"/>
          <w:i w:val="false"/>
          <w:color w:val="000000"/>
          <w:sz w:val="28"/>
        </w:rPr>
        <w:t>
      Within three days from the date of identification of the person to be brought to administrative responsibility, the URAP PC issues an order on the need to pay a fine, taking into account the provisions provided for in Article 62 of the Administrative Code, and delivers it to the postal address specified by him.</w:t>
      </w:r>
    </w:p>
    <w:p>
      <w:pPr>
        <w:spacing w:after="0"/>
        <w:ind w:left="0"/>
        <w:jc w:val="both"/>
      </w:pPr>
      <w:r>
        <w:rPr>
          <w:rFonts w:ascii="Times New Roman"/>
          <w:b w:val="false"/>
          <w:i w:val="false"/>
          <w:color w:val="000000"/>
          <w:sz w:val="28"/>
        </w:rPr>
        <w:t>
      Proceedings on an administrative offense cannot be initiated if the measures taken establish that the administrative offense was committed by a vehicle driven by a person who is not subject to administrative responsibility. At the same time, measures are being taken to prevent such persons from driving vehicles.</w:t>
      </w:r>
    </w:p>
    <w:p>
      <w:pPr>
        <w:spacing w:after="0"/>
        <w:ind w:left="0"/>
        <w:jc w:val="both"/>
      </w:pPr>
      <w:r>
        <w:rPr>
          <w:rFonts w:ascii="Times New Roman"/>
          <w:b w:val="false"/>
          <w:i w:val="false"/>
          <w:color w:val="000000"/>
          <w:sz w:val="28"/>
        </w:rPr>
        <w:t>
      11-4. If a concealed administrative offense is detected by unjustified transfer to the category of unidentified, refusal to initiate proceedings, as well as illegal termination of proceedings in an administrative case, measures are immediately taken to initiate proceedings on it, taking into account the provisions provided for in Article 62 of the Administrative Code.</w:t>
      </w:r>
    </w:p>
    <w:p>
      <w:pPr>
        <w:spacing w:after="0"/>
        <w:ind w:left="0"/>
        <w:jc w:val="both"/>
      </w:pPr>
      <w:r>
        <w:rPr>
          <w:rFonts w:ascii="Times New Roman"/>
          <w:b w:val="false"/>
          <w:i w:val="false"/>
          <w:color w:val="000000"/>
          <w:sz w:val="28"/>
        </w:rPr>
        <w:t>
      11-5. In accordance with part 1 of Article 31 of the Administrative Code, administrative proceedings are initiated against the owner (owner) of a vehicle whose registration number plate is indicated by certified special control and measuring equipment and devices operating in automatic mode, if:</w:t>
      </w:r>
    </w:p>
    <w:p>
      <w:pPr>
        <w:spacing w:after="0"/>
        <w:ind w:left="0"/>
        <w:jc w:val="both"/>
      </w:pPr>
      <w:r>
        <w:rPr>
          <w:rFonts w:ascii="Times New Roman"/>
          <w:b w:val="false"/>
          <w:i w:val="false"/>
          <w:color w:val="000000"/>
          <w:sz w:val="28"/>
        </w:rPr>
        <w:t>
      incorrect identification of the vehicle registration number plate by certified special control and measuring equipment and devices operating in automatic mode;</w:t>
      </w:r>
    </w:p>
    <w:p>
      <w:pPr>
        <w:spacing w:after="0"/>
        <w:ind w:left="0"/>
        <w:jc w:val="both"/>
      </w:pPr>
      <w:r>
        <w:rPr>
          <w:rFonts w:ascii="Times New Roman"/>
          <w:b w:val="false"/>
          <w:i w:val="false"/>
          <w:color w:val="000000"/>
          <w:sz w:val="28"/>
        </w:rPr>
        <w:t>
      automatic formation of an order on the need to pay a fine, after receipt of an application from the person to whom it was sent.</w:t>
      </w:r>
    </w:p>
    <w:p>
      <w:pPr>
        <w:spacing w:after="0"/>
        <w:ind w:left="0"/>
        <w:jc w:val="left"/>
      </w:pPr>
      <w:r>
        <w:rPr>
          <w:rFonts w:ascii="Times New Roman"/>
          <w:b/>
          <w:i w:val="false"/>
          <w:color w:val="000000"/>
        </w:rPr>
        <w:t xml:space="preserve"> Paragraph 3. The public sector in URAP</w:t>
      </w:r>
    </w:p>
    <w:p>
      <w:pPr>
        <w:spacing w:after="0"/>
        <w:ind w:left="0"/>
        <w:jc w:val="both"/>
      </w:pPr>
      <w:r>
        <w:rPr>
          <w:rFonts w:ascii="Times New Roman"/>
          <w:b w:val="false"/>
          <w:i w:val="false"/>
          <w:color w:val="000000"/>
          <w:sz w:val="28"/>
        </w:rPr>
        <w:t>
      12. The EPA, through the public sector, provides participants in proceedings on administrative offenses in electronic form, from the moment they acquire procedural status, access to the relevant materials of the administrative case, as well as to submit petitions, complaints, applications and receive responses to them in electronic form.</w:t>
      </w:r>
    </w:p>
    <w:p>
      <w:pPr>
        <w:spacing w:after="0"/>
        <w:ind w:left="0"/>
        <w:jc w:val="both"/>
      </w:pPr>
      <w:r>
        <w:rPr>
          <w:rFonts w:ascii="Times New Roman"/>
          <w:b w:val="false"/>
          <w:i w:val="false"/>
          <w:color w:val="000000"/>
          <w:sz w:val="28"/>
        </w:rPr>
        <w:t>
      Access to the materials of an administrative case, the production of which is carried out in electronic form, is provided by a person conducting proceedings on an administrative offense in an amount that does not contradict the interests of the state and is not associated with violation of the rights and legitimate interests of others.</w:t>
      </w:r>
    </w:p>
    <w:p>
      <w:pPr>
        <w:spacing w:after="0"/>
        <w:ind w:left="0"/>
        <w:jc w:val="both"/>
      </w:pPr>
      <w:r>
        <w:rPr>
          <w:rFonts w:ascii="Times New Roman"/>
          <w:b w:val="false"/>
          <w:i w:val="false"/>
          <w:color w:val="000000"/>
          <w:sz w:val="28"/>
        </w:rPr>
        <w:t>
      In the absence of an EDS and (or) an Internet connection, the participants in the proceedings get acquainted with the materials of the administrative case, the production of which is carried out in electronic form, by reproducing or providing (for personal acquaintance) the body (official) conducting proceedings on administrative offenses in electronic form of relevant materials, with the possibility of obtaining an electronic copy.</w:t>
      </w:r>
    </w:p>
    <w:bookmarkStart w:name="z50" w:id="3"/>
    <w:p>
      <w:pPr>
        <w:spacing w:after="0"/>
        <w:ind w:left="0"/>
        <w:jc w:val="left"/>
      </w:pPr>
      <w:r>
        <w:rPr>
          <w:rFonts w:ascii="Times New Roman"/>
          <w:b/>
          <w:i w:val="false"/>
          <w:color w:val="000000"/>
        </w:rPr>
        <w:t xml:space="preserve"> Chapter 3. Features of maintaining URAP when considering cases of an administrative offense and execution of an administrative penalty</w:t>
      </w:r>
    </w:p>
    <w:bookmarkEnd w:id="3"/>
    <w:p>
      <w:pPr>
        <w:spacing w:after="0"/>
        <w:ind w:left="0"/>
        <w:jc w:val="both"/>
      </w:pPr>
      <w:r>
        <w:rPr>
          <w:rFonts w:ascii="Times New Roman"/>
          <w:b w:val="false"/>
          <w:i w:val="false"/>
          <w:color w:val="000000"/>
          <w:sz w:val="28"/>
        </w:rPr>
        <w:t>
      13. The experts and specialists involved in the consideration of an electronic administrative case shall draw up an opinion in accordance with Article 773 of the Administrative Code.</w:t>
      </w:r>
    </w:p>
    <w:p>
      <w:pPr>
        <w:spacing w:after="0"/>
        <w:ind w:left="0"/>
        <w:jc w:val="both"/>
      </w:pPr>
      <w:r>
        <w:rPr>
          <w:rFonts w:ascii="Times New Roman"/>
          <w:b w:val="false"/>
          <w:i w:val="false"/>
          <w:color w:val="000000"/>
          <w:sz w:val="28"/>
        </w:rPr>
        <w:t>
      If it is impossible to draw up an opinion in the form of an electronic document, the paper version of the opinion shall beconverted by the person leading the administrative process into a PDF document and attached to the case file.</w:t>
      </w:r>
    </w:p>
    <w:p>
      <w:pPr>
        <w:spacing w:after="0"/>
        <w:ind w:left="0"/>
        <w:jc w:val="both"/>
      </w:pPr>
      <w:r>
        <w:rPr>
          <w:rFonts w:ascii="Times New Roman"/>
          <w:b w:val="false"/>
          <w:i w:val="false"/>
          <w:color w:val="000000"/>
          <w:sz w:val="28"/>
        </w:rPr>
        <w:t>
      14. A complaint and (or) protest received by the body (official) conducting proceedings in the case of administrative offenses in paper form shall beconverted into a PDF document with subsequent attachment to the URAP.</w:t>
      </w:r>
    </w:p>
    <w:p>
      <w:pPr>
        <w:spacing w:after="0"/>
        <w:ind w:left="0"/>
        <w:jc w:val="both"/>
      </w:pPr>
      <w:r>
        <w:rPr>
          <w:rFonts w:ascii="Times New Roman"/>
          <w:b w:val="false"/>
          <w:i w:val="false"/>
          <w:color w:val="000000"/>
          <w:sz w:val="28"/>
        </w:rPr>
        <w:t>
      A similar procedure shall apply to applications for reconsideration of cases received in paper form (in accordance with decisions and instructions that have entered into legal force) and complaints about actions (inaction) and decisions of a body (official).</w:t>
      </w:r>
    </w:p>
    <w:p>
      <w:pPr>
        <w:spacing w:after="0"/>
        <w:ind w:left="0"/>
        <w:jc w:val="both"/>
      </w:pPr>
      <w:r>
        <w:rPr>
          <w:rFonts w:ascii="Times New Roman"/>
          <w:b w:val="false"/>
          <w:i w:val="false"/>
          <w:color w:val="000000"/>
          <w:sz w:val="28"/>
        </w:rPr>
        <w:t>
      Note: This procedure shall be applied when conducting a case in electronic form, as well as in cases of enclosing case materials in the URAP in the form of PDF documents.</w:t>
      </w:r>
    </w:p>
    <w:p>
      <w:pPr>
        <w:spacing w:after="0"/>
        <w:ind w:left="0"/>
        <w:jc w:val="both"/>
      </w:pPr>
      <w:r>
        <w:rPr>
          <w:rFonts w:ascii="Times New Roman"/>
          <w:b w:val="false"/>
          <w:i w:val="false"/>
          <w:color w:val="000000"/>
          <w:sz w:val="28"/>
        </w:rPr>
        <w:t>
      15. Within ten days after the expiration of the voluntary payment of the fine and upon failure to receive information about the payment made, the authority (official) sends for enforcement in electronic form a certificate from the URAP on the absence of information about the payment made, an order to impose a fine or an order to pay a fine to state bailiffs or regional chambers of private bailiffs or the administration of the organization, where the person brought to justice works or receives remuneration, pension, a scholarship for the deduction of the amount of the fine in an involuntary manner from his salary or other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Prosecutor General of the Republic of Kazakhstan dated 05.01.2022 № 3 (shall enter into force upon expiry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Peculiarities of setting, editing, removal and storage of IOA</w:t>
      </w:r>
    </w:p>
    <w:p>
      <w:pPr>
        <w:spacing w:after="0"/>
        <w:ind w:left="0"/>
        <w:jc w:val="both"/>
      </w:pPr>
      <w:r>
        <w:rPr>
          <w:rFonts w:ascii="Times New Roman"/>
          <w:b w:val="false"/>
          <w:i w:val="false"/>
          <w:color w:val="ff0000"/>
          <w:sz w:val="28"/>
        </w:rPr>
        <w:t>
      Footnote. The title of the chapter 4 - in the wording of the order of the Prosecutor General of the Republic of Kazakhstan dated 05.01.2022 № 3 (shall enter into force after the day of its first official publication).</w:t>
      </w:r>
    </w:p>
    <w:p>
      <w:pPr>
        <w:spacing w:after="0"/>
        <w:ind w:left="0"/>
        <w:jc w:val="both"/>
      </w:pPr>
      <w:r>
        <w:rPr>
          <w:rFonts w:ascii="Times New Roman"/>
          <w:b w:val="false"/>
          <w:i w:val="false"/>
          <w:color w:val="000000"/>
          <w:sz w:val="28"/>
        </w:rPr>
        <w:t>
      16. IAD of 1-AB formshall be filled in for each case of an administrative offense when it is initiated. When a person commits several administrative offenses, the IADshall be issued for each offense with the assignment of a separate number.</w:t>
      </w:r>
    </w:p>
    <w:p>
      <w:pPr>
        <w:spacing w:after="0"/>
        <w:ind w:left="0"/>
        <w:jc w:val="both"/>
      </w:pPr>
      <w:r>
        <w:rPr>
          <w:rFonts w:ascii="Times New Roman"/>
          <w:b w:val="false"/>
          <w:i w:val="false"/>
          <w:color w:val="000000"/>
          <w:sz w:val="28"/>
        </w:rPr>
        <w:t>
      17. The IAD of 1-АП formshall be filled out only after the IAD of 1-AB form has been issued based on the results of the adoption of the following decisions on the initiated case on an administrative offense:</w:t>
      </w:r>
    </w:p>
    <w:p>
      <w:pPr>
        <w:spacing w:after="0"/>
        <w:ind w:left="0"/>
        <w:jc w:val="both"/>
      </w:pPr>
      <w:r>
        <w:rPr>
          <w:rFonts w:ascii="Times New Roman"/>
          <w:b w:val="false"/>
          <w:i w:val="false"/>
          <w:color w:val="000000"/>
          <w:sz w:val="28"/>
        </w:rPr>
        <w:t>
      1) on the transfer of material (protocol);</w:t>
      </w:r>
    </w:p>
    <w:p>
      <w:pPr>
        <w:spacing w:after="0"/>
        <w:ind w:left="0"/>
        <w:jc w:val="both"/>
      </w:pPr>
      <w:r>
        <w:rPr>
          <w:rFonts w:ascii="Times New Roman"/>
          <w:b w:val="false"/>
          <w:i w:val="false"/>
          <w:color w:val="000000"/>
          <w:sz w:val="28"/>
        </w:rPr>
        <w:t>
      2) on the consolidation of materials (protocols);</w:t>
      </w:r>
    </w:p>
    <w:p>
      <w:pPr>
        <w:spacing w:after="0"/>
        <w:ind w:left="0"/>
        <w:jc w:val="both"/>
      </w:pPr>
      <w:r>
        <w:rPr>
          <w:rFonts w:ascii="Times New Roman"/>
          <w:b w:val="false"/>
          <w:i w:val="false"/>
          <w:color w:val="000000"/>
          <w:sz w:val="28"/>
        </w:rPr>
        <w:t>
      3) on the consideration of the material (protocol) with the issuance of a resolution on the imposition of a penalty or termination/release;</w:t>
      </w:r>
    </w:p>
    <w:p>
      <w:pPr>
        <w:spacing w:after="0"/>
        <w:ind w:left="0"/>
        <w:jc w:val="both"/>
      </w:pPr>
      <w:r>
        <w:rPr>
          <w:rFonts w:ascii="Times New Roman"/>
          <w:b w:val="false"/>
          <w:i w:val="false"/>
          <w:color w:val="000000"/>
          <w:sz w:val="28"/>
        </w:rPr>
        <w:t>
      4) on the transfer of material for compulsory execution;</w:t>
      </w:r>
    </w:p>
    <w:p>
      <w:pPr>
        <w:spacing w:after="0"/>
        <w:ind w:left="0"/>
        <w:jc w:val="both"/>
      </w:pPr>
      <w:r>
        <w:rPr>
          <w:rFonts w:ascii="Times New Roman"/>
          <w:b w:val="false"/>
          <w:i w:val="false"/>
          <w:color w:val="000000"/>
          <w:sz w:val="28"/>
        </w:rPr>
        <w:t>
      5) on the execution of the penalty;</w:t>
      </w:r>
    </w:p>
    <w:p>
      <w:pPr>
        <w:spacing w:after="0"/>
        <w:ind w:left="0"/>
        <w:jc w:val="both"/>
      </w:pPr>
      <w:r>
        <w:rPr>
          <w:rFonts w:ascii="Times New Roman"/>
          <w:b w:val="false"/>
          <w:i w:val="false"/>
          <w:color w:val="000000"/>
          <w:sz w:val="28"/>
        </w:rPr>
        <w:t>
      6) on the postponement of the execution of the penalty;</w:t>
      </w:r>
    </w:p>
    <w:p>
      <w:pPr>
        <w:spacing w:after="0"/>
        <w:ind w:left="0"/>
        <w:jc w:val="both"/>
      </w:pPr>
      <w:r>
        <w:rPr>
          <w:rFonts w:ascii="Times New Roman"/>
          <w:b w:val="false"/>
          <w:i w:val="false"/>
          <w:color w:val="000000"/>
          <w:sz w:val="28"/>
        </w:rPr>
        <w:t>
      7) on the appeal (protest) against the decision in the case of an administrative offense.</w:t>
      </w:r>
    </w:p>
    <w:p>
      <w:pPr>
        <w:spacing w:after="0"/>
        <w:ind w:left="0"/>
        <w:jc w:val="both"/>
      </w:pPr>
      <w:r>
        <w:rPr>
          <w:rFonts w:ascii="Times New Roman"/>
          <w:b w:val="false"/>
          <w:i w:val="false"/>
          <w:color w:val="000000"/>
          <w:sz w:val="28"/>
        </w:rPr>
        <w:t>
      In this case, for each decision made, a separate IADshall bedrawn up.</w:t>
      </w:r>
    </w:p>
    <w:p>
      <w:pPr>
        <w:spacing w:after="0"/>
        <w:ind w:left="0"/>
        <w:jc w:val="both"/>
      </w:pPr>
      <w:r>
        <w:rPr>
          <w:rFonts w:ascii="Times New Roman"/>
          <w:b w:val="false"/>
          <w:i w:val="false"/>
          <w:color w:val="000000"/>
          <w:sz w:val="28"/>
        </w:rPr>
        <w:t>
      18. When establishing the facts of non-compliance with the information entered in the URAP with the materials of the administrative case, measures are taken to eliminate the identified violations by editing the information or deleting the IAO.</w:t>
      </w:r>
    </w:p>
    <w:p>
      <w:pPr>
        <w:spacing w:after="0"/>
        <w:ind w:left="0"/>
        <w:jc w:val="both"/>
      </w:pPr>
      <w:r>
        <w:rPr>
          <w:rFonts w:ascii="Times New Roman"/>
          <w:b w:val="false"/>
          <w:i w:val="false"/>
          <w:color w:val="000000"/>
          <w:sz w:val="28"/>
        </w:rPr>
        <w:t>
      Editing of information shall consist in amendments and (or) additions these details of the IOA in the URAP.</w:t>
      </w:r>
    </w:p>
    <w:p>
      <w:pPr>
        <w:spacing w:after="0"/>
        <w:ind w:left="0"/>
        <w:jc w:val="both"/>
      </w:pPr>
      <w:r>
        <w:rPr>
          <w:rFonts w:ascii="Times New Roman"/>
          <w:b w:val="false"/>
          <w:i w:val="false"/>
          <w:color w:val="000000"/>
          <w:sz w:val="28"/>
        </w:rPr>
        <w:t>
      Amendment and (or) addition of these details of the IOA shall be made by the territorial authorized body on the basis of a written appeal from the body (official), which shall be submitted within 24 hours from the moment of detection of discrepancies with the materials of the administrative offense case with the attachment of supporting materials.</w:t>
      </w:r>
    </w:p>
    <w:p>
      <w:pPr>
        <w:spacing w:after="0"/>
        <w:ind w:left="0"/>
        <w:jc w:val="both"/>
      </w:pPr>
      <w:r>
        <w:rPr>
          <w:rFonts w:ascii="Times New Roman"/>
          <w:b w:val="false"/>
          <w:i w:val="false"/>
          <w:color w:val="000000"/>
          <w:sz w:val="28"/>
        </w:rPr>
        <w:t>
      Removal of IAO in the URAP shall be carried out by the head of the department of the territorial authorized body in charge of this area, indicating the reason for removal.</w:t>
      </w:r>
    </w:p>
    <w:p>
      <w:pPr>
        <w:spacing w:after="0"/>
        <w:ind w:left="0"/>
        <w:jc w:val="both"/>
      </w:pPr>
      <w:r>
        <w:rPr>
          <w:rFonts w:ascii="Times New Roman"/>
          <w:b w:val="false"/>
          <w:i w:val="false"/>
          <w:color w:val="000000"/>
          <w:sz w:val="28"/>
        </w:rPr>
        <w:t>
      The data of IAO details, IAO deletion formed on the basis of procedural decisions made during the conduct of proceedings on administrative offenses in electronic form shall not be subject to amendment and (or) addition.</w:t>
      </w:r>
    </w:p>
    <w:p>
      <w:pPr>
        <w:spacing w:after="0"/>
        <w:ind w:left="0"/>
        <w:jc w:val="both"/>
      </w:pPr>
      <w:r>
        <w:rPr>
          <w:rFonts w:ascii="Times New Roman"/>
          <w:b w:val="false"/>
          <w:i w:val="false"/>
          <w:color w:val="000000"/>
          <w:sz w:val="28"/>
        </w:rPr>
        <w:t>
      Procedural documents drawn up in accordance with Article 737-2 of the Code of Administrative Offences and documents provided for in Article 779 of the Code of Administrative Offences are also not subject to deletion in the Unified Register of Administrative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in the wording of the order of the Prosecutor General of the Republic of Kazakhstan dated 05.01.2022 № 3 (shall enter into force upon expiry after the day of its first official publication); as amended by the order of the Prosecutor General of the Republic of Kazakhstan dated 08.07.2025 № 87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Personal data of persons brought to administrative responsibility, to be filled in the URAP in the language of the document proving the identity.</w:t>
      </w:r>
    </w:p>
    <w:p>
      <w:pPr>
        <w:spacing w:after="0"/>
        <w:ind w:left="0"/>
        <w:jc w:val="both"/>
      </w:pPr>
      <w:r>
        <w:rPr>
          <w:rFonts w:ascii="Times New Roman"/>
          <w:b w:val="false"/>
          <w:i w:val="false"/>
          <w:color w:val="000000"/>
          <w:sz w:val="28"/>
        </w:rPr>
        <w:t>
      20. Information about the persons brought to administrative responsibility in accordance with Article 61 of the Administrative Code shall be registered within one year from the date of completion of the execution of the decision to impose an administrative penalty.</w:t>
      </w:r>
    </w:p>
    <w:p>
      <w:pPr>
        <w:spacing w:after="0"/>
        <w:ind w:left="0"/>
        <w:jc w:val="both"/>
      </w:pPr>
      <w:r>
        <w:rPr>
          <w:rFonts w:ascii="Times New Roman"/>
          <w:b w:val="false"/>
          <w:i w:val="false"/>
          <w:color w:val="000000"/>
          <w:sz w:val="28"/>
        </w:rPr>
        <w:t>
      21. Information about minors brought to administrative responsibility shall be stored for six months from the date of execution of the decision on the imposition of an administrative penalty (Article 72 of the Administrative Code).</w:t>
      </w:r>
    </w:p>
    <w:p>
      <w:pPr>
        <w:spacing w:after="0"/>
        <w:ind w:left="0"/>
        <w:jc w:val="both"/>
      </w:pPr>
      <w:r>
        <w:rPr>
          <w:rFonts w:ascii="Times New Roman"/>
          <w:b w:val="false"/>
          <w:i w:val="false"/>
          <w:color w:val="000000"/>
          <w:sz w:val="28"/>
        </w:rPr>
        <w:t>
      22. Information about persons brought to administrative responsibility for committing administrative corruption offenses shall be stored for three years from the date of completion of the execution of the decision on the imposition of an administrative penalty (Article 13 of the Law of the Republic of Kazakhstan on November 23, 2015 "On the civil service of the Republic of Kazakhstan").</w:t>
      </w:r>
    </w:p>
    <w:p>
      <w:pPr>
        <w:spacing w:after="0"/>
        <w:ind w:left="0"/>
        <w:jc w:val="left"/>
      </w:pPr>
      <w:r>
        <w:rPr>
          <w:rFonts w:ascii="Times New Roman"/>
          <w:b/>
          <w:i w:val="false"/>
          <w:color w:val="000000"/>
        </w:rPr>
        <w:t xml:space="preserve"> Chapter 5. Authorization differentiation in URAP maintenance</w:t>
      </w:r>
    </w:p>
    <w:p>
      <w:pPr>
        <w:spacing w:after="0"/>
        <w:ind w:left="0"/>
        <w:jc w:val="both"/>
      </w:pPr>
      <w:r>
        <w:rPr>
          <w:rFonts w:ascii="Times New Roman"/>
          <w:b w:val="false"/>
          <w:i w:val="false"/>
          <w:color w:val="ff0000"/>
          <w:sz w:val="28"/>
        </w:rPr>
        <w:t>
      Footnote. The title of the chapter 5 - in the wording of the order of the Prosecutor General of the Republic of Kazakhstan dated 05.01.2022 № 3 (shall enter into force after the day of its first official publication).</w:t>
      </w:r>
    </w:p>
    <w:p>
      <w:pPr>
        <w:spacing w:after="0"/>
        <w:ind w:left="0"/>
        <w:jc w:val="both"/>
      </w:pPr>
      <w:r>
        <w:rPr>
          <w:rFonts w:ascii="Times New Roman"/>
          <w:b w:val="false"/>
          <w:i w:val="false"/>
          <w:color w:val="000000"/>
          <w:sz w:val="28"/>
        </w:rPr>
        <w:t>
      23. Bodies (officials) conducting proceedings in a case of administrative offenses shall be provided with access to the electronic administrative cases in their possession or those in the proceedings of subordinate persons conducting administrative proceedings.</w:t>
      </w:r>
    </w:p>
    <w:p>
      <w:pPr>
        <w:spacing w:after="0"/>
        <w:ind w:left="0"/>
        <w:jc w:val="both"/>
      </w:pPr>
      <w:r>
        <w:rPr>
          <w:rFonts w:ascii="Times New Roman"/>
          <w:b w:val="false"/>
          <w:i w:val="false"/>
          <w:color w:val="000000"/>
          <w:sz w:val="28"/>
        </w:rPr>
        <w:t>
      The prosecutor shall have access to administrative cases over which he exercises supervision.</w:t>
      </w:r>
    </w:p>
    <w:p>
      <w:pPr>
        <w:spacing w:after="0"/>
        <w:ind w:left="0"/>
        <w:jc w:val="both"/>
      </w:pPr>
      <w:r>
        <w:rPr>
          <w:rFonts w:ascii="Times New Roman"/>
          <w:b w:val="false"/>
          <w:i w:val="false"/>
          <w:color w:val="000000"/>
          <w:sz w:val="28"/>
        </w:rPr>
        <w:t>
      24. The bodies (officials) conducting proceedings on cases of administrative offenses shall determine the list of users of the URAP, their powers, and the level of access to electronic administrative cases for specific territorial and structural divisions.</w:t>
      </w:r>
    </w:p>
    <w:p>
      <w:pPr>
        <w:spacing w:after="0"/>
        <w:ind w:left="0"/>
        <w:jc w:val="both"/>
      </w:pPr>
      <w:r>
        <w:rPr>
          <w:rFonts w:ascii="Times New Roman"/>
          <w:b w:val="false"/>
          <w:i w:val="false"/>
          <w:color w:val="000000"/>
          <w:sz w:val="28"/>
        </w:rPr>
        <w:t>
      Based on the specified list, the authorized body shall determine the access rights of the URAP users.</w:t>
      </w:r>
    </w:p>
    <w:p>
      <w:pPr>
        <w:spacing w:after="0"/>
        <w:ind w:left="0"/>
        <w:jc w:val="both"/>
      </w:pPr>
      <w:r>
        <w:rPr>
          <w:rFonts w:ascii="Times New Roman"/>
          <w:b w:val="false"/>
          <w:i w:val="false"/>
          <w:color w:val="000000"/>
          <w:sz w:val="28"/>
        </w:rPr>
        <w:t>
      25. To ensure the legality of proceedings in cases of administrative offenses and departmental control, the URAPshall provide access to electronic administrative cases of heads of central, regional (and equivalent), city (district and equivalent) bodies conducting proceedings in the case of an administrative offense, their deputies, heads of departments and departments, employees of central and regional offices of bodies exercising departmental zonal control (supervision), for subordinate and lower structural divisions.</w:t>
      </w:r>
    </w:p>
    <w:p>
      <w:pPr>
        <w:spacing w:after="0"/>
        <w:ind w:left="0"/>
        <w:jc w:val="both"/>
      </w:pPr>
      <w:r>
        <w:rPr>
          <w:rFonts w:ascii="Times New Roman"/>
          <w:b w:val="false"/>
          <w:i w:val="false"/>
          <w:color w:val="000000"/>
          <w:sz w:val="28"/>
        </w:rPr>
        <w:t>
      26. Bodies (officials) conducting proceedings on cases of administrative offenses shall provide:</w:t>
      </w:r>
    </w:p>
    <w:p>
      <w:pPr>
        <w:spacing w:after="0"/>
        <w:ind w:left="0"/>
        <w:jc w:val="both"/>
      </w:pPr>
      <w:r>
        <w:rPr>
          <w:rFonts w:ascii="Times New Roman"/>
          <w:b w:val="false"/>
          <w:i w:val="false"/>
          <w:color w:val="000000"/>
          <w:sz w:val="28"/>
        </w:rPr>
        <w:t>
      1) the reliability of the information entered into the URAP in accordance with the circumstances and materials of the case of an administrative offense;</w:t>
      </w:r>
    </w:p>
    <w:p>
      <w:pPr>
        <w:spacing w:after="0"/>
        <w:ind w:left="0"/>
        <w:jc w:val="both"/>
      </w:pPr>
      <w:r>
        <w:rPr>
          <w:rFonts w:ascii="Times New Roman"/>
          <w:b w:val="false"/>
          <w:i w:val="false"/>
          <w:color w:val="000000"/>
          <w:sz w:val="28"/>
        </w:rPr>
        <w:t>
      2) the timeliness of filling out the IAD in the URAP;</w:t>
      </w:r>
    </w:p>
    <w:p>
      <w:pPr>
        <w:spacing w:after="0"/>
        <w:ind w:left="0"/>
        <w:jc w:val="both"/>
      </w:pPr>
      <w:r>
        <w:rPr>
          <w:rFonts w:ascii="Times New Roman"/>
          <w:b w:val="false"/>
          <w:i w:val="false"/>
          <w:color w:val="000000"/>
          <w:sz w:val="28"/>
        </w:rPr>
        <w:t>
      3) non-disclosure of data obtained in the course of administrative proceedings, in accordance with applicable law.</w:t>
      </w:r>
    </w:p>
    <w:p>
      <w:pPr>
        <w:spacing w:after="0"/>
        <w:ind w:left="0"/>
        <w:jc w:val="both"/>
      </w:pPr>
      <w:r>
        <w:rPr>
          <w:rFonts w:ascii="Times New Roman"/>
          <w:b w:val="false"/>
          <w:i w:val="false"/>
          <w:color w:val="000000"/>
          <w:sz w:val="28"/>
        </w:rPr>
        <w:t>
      27. Issues of ensuring information security shall be implemented in accordance with the current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maintaining</w:t>
            </w:r>
            <w:r>
              <w:br/>
            </w:r>
            <w:r>
              <w:rPr>
                <w:rFonts w:ascii="Times New Roman"/>
                <w:b w:val="false"/>
                <w:i w:val="false"/>
                <w:color w:val="000000"/>
                <w:sz w:val="20"/>
              </w:rPr>
              <w:t xml:space="preserve"> the Unified Register of</w:t>
            </w:r>
            <w:r>
              <w:br/>
            </w:r>
            <w:r>
              <w:rPr>
                <w:rFonts w:ascii="Times New Roman"/>
                <w:b w:val="false"/>
                <w:i w:val="false"/>
                <w:color w:val="000000"/>
                <w:sz w:val="20"/>
              </w:rPr>
              <w:t>Administrative Proceedings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71" w:id="4"/>
    <w:p>
      <w:pPr>
        <w:spacing w:after="0"/>
        <w:ind w:left="0"/>
        <w:jc w:val="left"/>
      </w:pPr>
      <w:r>
        <w:rPr>
          <w:rFonts w:ascii="Times New Roman"/>
          <w:b/>
          <w:i w:val="false"/>
          <w:color w:val="000000"/>
        </w:rPr>
        <w:t xml:space="preserve"> Information accounting document "On the initiation of an administrative offense case"</w:t>
      </w:r>
    </w:p>
    <w:bookmarkEnd w:id="4"/>
    <w:p>
      <w:pPr>
        <w:spacing w:after="0"/>
        <w:ind w:left="0"/>
        <w:jc w:val="both"/>
      </w:pPr>
      <w:r>
        <w:rPr>
          <w:rFonts w:ascii="Times New Roman"/>
          <w:b w:val="false"/>
          <w:i w:val="false"/>
          <w:color w:val="ff0000"/>
          <w:sz w:val="28"/>
        </w:rPr>
        <w:t>
      Footnote. Annex 1 - as amended by the order of the Prosecutor General of the Republic of Kazakhstan dated 05.01.2022 № 3 (shall enter into force after the day of its first official publication); as amended by the order of the Prosecutor General of the Republic of Kazakhstan dated 08.07.2025 № 87 (shall come into effect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_____________________________________________________________________________________</w:t>
            </w:r>
          </w:p>
          <w:p>
            <w:pPr>
              <w:spacing w:after="20"/>
              <w:ind w:left="20"/>
              <w:jc w:val="both"/>
            </w:pPr>
            <w:r>
              <w:rPr>
                <w:rFonts w:ascii="Times New Roman"/>
                <w:b w:val="false"/>
                <w:i w:val="false"/>
                <w:color w:val="000000"/>
                <w:sz w:val="20"/>
              </w:rPr>
              <w:t>
the name of the body that revealed the offense</w:t>
            </w:r>
          </w:p>
          <w:p>
            <w:pPr>
              <w:spacing w:after="20"/>
              <w:ind w:left="20"/>
              <w:jc w:val="both"/>
            </w:pPr>
            <w:r>
              <w:rPr>
                <w:rFonts w:ascii="Times New Roman"/>
                <w:b w:val="false"/>
                <w:i w:val="false"/>
                <w:color w:val="000000"/>
                <w:sz w:val="20"/>
              </w:rPr>
              <w:t xml:space="preserve">
1.1. Reason for initiating an administrative case: direct discovery (1); result of inspection/preventive control and supervision (2); </w:t>
            </w:r>
          </w:p>
          <w:p>
            <w:pPr>
              <w:spacing w:after="20"/>
              <w:ind w:left="20"/>
              <w:jc w:val="both"/>
            </w:pPr>
            <w:r>
              <w:rPr>
                <w:rFonts w:ascii="Times New Roman"/>
                <w:b w:val="false"/>
                <w:i w:val="false"/>
                <w:color w:val="000000"/>
                <w:sz w:val="20"/>
              </w:rPr>
              <w:t xml:space="preserve">
materials received from state bodies (3); messages or statements (4); readings of automated hardware and monitoring devices (5); </w:t>
            </w:r>
          </w:p>
          <w:p>
            <w:pPr>
              <w:spacing w:after="20"/>
              <w:ind w:left="20"/>
              <w:jc w:val="both"/>
            </w:pPr>
            <w:r>
              <w:rPr>
                <w:rFonts w:ascii="Times New Roman"/>
                <w:b w:val="false"/>
                <w:i w:val="false"/>
                <w:color w:val="000000"/>
                <w:sz w:val="20"/>
              </w:rPr>
              <w:t>
readings of instrumentation and/or radio monitoring equipment (6)</w:t>
            </w:r>
          </w:p>
          <w:p>
            <w:pPr>
              <w:spacing w:after="20"/>
              <w:ind w:left="20"/>
              <w:jc w:val="both"/>
            </w:pPr>
            <w:r>
              <w:rPr>
                <w:rFonts w:ascii="Times New Roman"/>
                <w:b w:val="false"/>
                <w:i w:val="false"/>
                <w:color w:val="000000"/>
                <w:sz w:val="20"/>
              </w:rPr>
              <w:t>
2.______________________________________________________________________________________</w:t>
            </w:r>
          </w:p>
          <w:p>
            <w:pPr>
              <w:spacing w:after="20"/>
              <w:ind w:left="20"/>
              <w:jc w:val="both"/>
            </w:pPr>
            <w:r>
              <w:rPr>
                <w:rFonts w:ascii="Times New Roman"/>
                <w:b w:val="false"/>
                <w:i w:val="false"/>
                <w:color w:val="000000"/>
                <w:sz w:val="20"/>
              </w:rPr>
              <w:t>
the place where the offense has been committed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Administrative case number/ _/_/_/_/_/_/_/_/_/_/_/_/_/_/_/ date of establishment of "___" ________ __ 20</w:t>
            </w:r>
          </w:p>
          <w:p>
            <w:pPr>
              <w:spacing w:after="20"/>
              <w:ind w:left="20"/>
              <w:jc w:val="both"/>
            </w:pPr>
            <w:r>
              <w:rPr>
                <w:rFonts w:ascii="Times New Roman"/>
                <w:b w:val="false"/>
                <w:i w:val="false"/>
                <w:color w:val="000000"/>
                <w:sz w:val="20"/>
              </w:rPr>
              <w:t>
3.1. Protocol №/ _/_/_/_/_/_/_/_/_/_/_/_/_/_/ date of preparation "___" ________ __ 20</w:t>
            </w:r>
          </w:p>
          <w:p>
            <w:pPr>
              <w:spacing w:after="20"/>
              <w:ind w:left="20"/>
              <w:jc w:val="both"/>
            </w:pPr>
            <w:r>
              <w:rPr>
                <w:rFonts w:ascii="Times New Roman"/>
                <w:b w:val="false"/>
                <w:i w:val="false"/>
                <w:color w:val="000000"/>
                <w:sz w:val="20"/>
              </w:rPr>
              <w:t>
3.1.1 Place of ___________________________ preparation</w:t>
            </w:r>
          </w:p>
          <w:p>
            <w:pPr>
              <w:spacing w:after="20"/>
              <w:ind w:left="20"/>
              <w:jc w:val="both"/>
            </w:pPr>
            <w:r>
              <w:rPr>
                <w:rFonts w:ascii="Times New Roman"/>
                <w:b w:val="false"/>
                <w:i w:val="false"/>
                <w:color w:val="000000"/>
                <w:sz w:val="20"/>
              </w:rPr>
              <w:t>
3.2 Budget classification code/ _/_/_/_/_/_/</w:t>
            </w:r>
          </w:p>
          <w:p>
            <w:pPr>
              <w:spacing w:after="20"/>
              <w:ind w:left="20"/>
              <w:jc w:val="both"/>
            </w:pPr>
            <w:r>
              <w:rPr>
                <w:rFonts w:ascii="Times New Roman"/>
                <w:b w:val="false"/>
                <w:i w:val="false"/>
                <w:color w:val="000000"/>
                <w:sz w:val="20"/>
              </w:rPr>
              <w:t>
3.3 Tax authority code/ _/_/_/_/</w:t>
            </w:r>
          </w:p>
          <w:p>
            <w:pPr>
              <w:spacing w:after="20"/>
              <w:ind w:left="20"/>
              <w:jc w:val="both"/>
            </w:pPr>
            <w:r>
              <w:rPr>
                <w:rFonts w:ascii="Times New Roman"/>
                <w:b w:val="false"/>
                <w:i w:val="false"/>
                <w:color w:val="000000"/>
                <w:sz w:val="20"/>
              </w:rPr>
              <w:t>
3.4 Purpose of payment code/ _/_/_/</w:t>
            </w:r>
          </w:p>
          <w:p>
            <w:pPr>
              <w:spacing w:after="20"/>
              <w:ind w:left="20"/>
              <w:jc w:val="both"/>
            </w:pPr>
            <w:r>
              <w:rPr>
                <w:rFonts w:ascii="Times New Roman"/>
                <w:b w:val="false"/>
                <w:i w:val="false"/>
                <w:color w:val="000000"/>
                <w:sz w:val="20"/>
              </w:rPr>
              <w:t>
3.5. Material shall be a previously covered administrative offense: yes (1), no (2)</w:t>
            </w:r>
          </w:p>
          <w:p>
            <w:pPr>
              <w:spacing w:after="20"/>
              <w:ind w:left="20"/>
              <w:jc w:val="both"/>
            </w:pPr>
            <w:r>
              <w:rPr>
                <w:rFonts w:ascii="Times New Roman"/>
                <w:b w:val="false"/>
                <w:i w:val="false"/>
                <w:color w:val="000000"/>
                <w:sz w:val="20"/>
              </w:rPr>
              <w:t xml:space="preserve">
3.5.1. A hidden administrative offense has been revealed (initiator): by an employee of legal statistics bodies and special accounts (1), </w:t>
            </w:r>
          </w:p>
          <w:p>
            <w:pPr>
              <w:spacing w:after="20"/>
              <w:ind w:left="20"/>
              <w:jc w:val="both"/>
            </w:pPr>
            <w:r>
              <w:rPr>
                <w:rFonts w:ascii="Times New Roman"/>
                <w:b w:val="false"/>
                <w:i w:val="false"/>
                <w:color w:val="000000"/>
                <w:sz w:val="20"/>
              </w:rPr>
              <w:t>
the prosecutor (2), the court (3), by departmental means (4)</w:t>
            </w:r>
          </w:p>
          <w:p>
            <w:pPr>
              <w:spacing w:after="20"/>
              <w:ind w:left="20"/>
              <w:jc w:val="both"/>
            </w:pPr>
            <w:r>
              <w:rPr>
                <w:rFonts w:ascii="Times New Roman"/>
                <w:b w:val="false"/>
                <w:i w:val="false"/>
                <w:color w:val="000000"/>
                <w:sz w:val="20"/>
              </w:rPr>
              <w:t>
3.5.2. The body that harbored the administrative offense (according to the directory) 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xml:space="preserve">
4. Number in the Ledger/ _/_/_/_/_/_/_/_/_/_/_/_/_/_/_/ date of registration "___" _______ 20 __ </w:t>
            </w:r>
          </w:p>
          <w:p>
            <w:pPr>
              <w:spacing w:after="20"/>
              <w:ind w:left="20"/>
              <w:jc w:val="both"/>
            </w:pPr>
            <w:r>
              <w:rPr>
                <w:rFonts w:ascii="Times New Roman"/>
                <w:b w:val="false"/>
                <w:i w:val="false"/>
                <w:color w:val="000000"/>
                <w:sz w:val="20"/>
              </w:rPr>
              <w:t xml:space="preserve">
5. The number of the Unified register of pre-trial investigation _/_/_/_/_/_/_/_/_/_/_/_/_/_/_/ the registration date of "___" _________ 20 ___ </w:t>
            </w:r>
          </w:p>
          <w:p>
            <w:pPr>
              <w:spacing w:after="20"/>
              <w:ind w:left="20"/>
              <w:jc w:val="both"/>
            </w:pPr>
            <w:r>
              <w:rPr>
                <w:rFonts w:ascii="Times New Roman"/>
                <w:b w:val="false"/>
                <w:i w:val="false"/>
                <w:color w:val="000000"/>
                <w:sz w:val="20"/>
              </w:rPr>
              <w:t>
6. _________________________________________________________________________________________</w:t>
            </w:r>
          </w:p>
          <w:p>
            <w:pPr>
              <w:spacing w:after="20"/>
              <w:ind w:left="20"/>
              <w:jc w:val="both"/>
            </w:pPr>
            <w:r>
              <w:rPr>
                <w:rFonts w:ascii="Times New Roman"/>
                <w:b w:val="false"/>
                <w:i w:val="false"/>
                <w:color w:val="000000"/>
                <w:sz w:val="20"/>
              </w:rPr>
              <w:t xml:space="preserve">
surname, first name, patronymic (if any) (hereinafter referred to as the full name) of the official who drew up the protocol </w:t>
            </w:r>
          </w:p>
          <w:p>
            <w:pPr>
              <w:spacing w:after="20"/>
              <w:ind w:left="20"/>
              <w:jc w:val="both"/>
            </w:pPr>
            <w:r>
              <w:rPr>
                <w:rFonts w:ascii="Times New Roman"/>
                <w:b w:val="false"/>
                <w:i w:val="false"/>
                <w:color w:val="000000"/>
                <w:sz w:val="20"/>
              </w:rPr>
              <w:t>
7. Date of receipt to the authorized body "__" __________20__</w:t>
            </w:r>
          </w:p>
          <w:p>
            <w:pPr>
              <w:spacing w:after="20"/>
              <w:ind w:left="20"/>
              <w:jc w:val="both"/>
            </w:pPr>
            <w:r>
              <w:rPr>
                <w:rFonts w:ascii="Times New Roman"/>
                <w:b w:val="false"/>
                <w:i w:val="false"/>
                <w:color w:val="000000"/>
                <w:sz w:val="20"/>
              </w:rPr>
              <w:t xml:space="preserve">
8. Subject: individual (01), individual entrepreneur (02), legal entity (03), foreign legal entity (04), legal entity with foreign participation (05), </w:t>
            </w:r>
          </w:p>
          <w:p>
            <w:pPr>
              <w:spacing w:after="20"/>
              <w:ind w:left="20"/>
              <w:jc w:val="both"/>
            </w:pPr>
            <w:r>
              <w:rPr>
                <w:rFonts w:ascii="Times New Roman"/>
                <w:b w:val="false"/>
                <w:i w:val="false"/>
                <w:color w:val="000000"/>
                <w:sz w:val="20"/>
              </w:rPr>
              <w:t>
official (25), person equated to official (26), branch of legal entity (27), representative office of legal entity (28), unidentified person (50)</w:t>
            </w:r>
          </w:p>
          <w:p>
            <w:pPr>
              <w:spacing w:after="20"/>
              <w:ind w:left="20"/>
              <w:jc w:val="both"/>
            </w:pPr>
            <w:r>
              <w:rPr>
                <w:rFonts w:ascii="Times New Roman"/>
                <w:b w:val="false"/>
                <w:i w:val="false"/>
                <w:color w:val="000000"/>
                <w:sz w:val="20"/>
              </w:rPr>
              <w:t>
8.1 The subject is an investor according to the register of investors: yes (01), no (02)</w:t>
            </w:r>
          </w:p>
          <w:p>
            <w:pPr>
              <w:spacing w:after="20"/>
              <w:ind w:left="20"/>
              <w:jc w:val="both"/>
            </w:pPr>
            <w:r>
              <w:rPr>
                <w:rFonts w:ascii="Times New Roman"/>
                <w:b w:val="false"/>
                <w:i w:val="false"/>
                <w:color w:val="000000"/>
                <w:sz w:val="20"/>
              </w:rPr>
              <w:t xml:space="preserve">
9. Qualification of an offense Article ____ Part _____ Paragraph _______ of the Code of administrative offenses of the Republic of Kazakhstan </w:t>
            </w:r>
          </w:p>
          <w:p>
            <w:pPr>
              <w:spacing w:after="20"/>
              <w:ind w:left="20"/>
              <w:jc w:val="both"/>
            </w:pPr>
            <w:r>
              <w:rPr>
                <w:rFonts w:ascii="Times New Roman"/>
                <w:b w:val="false"/>
                <w:i w:val="false"/>
                <w:color w:val="000000"/>
                <w:sz w:val="20"/>
              </w:rPr>
              <w:t>
(hereinafter referred to as the Administrative Code)</w:t>
            </w:r>
          </w:p>
          <w:p>
            <w:pPr>
              <w:spacing w:after="20"/>
              <w:ind w:left="20"/>
              <w:jc w:val="both"/>
            </w:pPr>
            <w:r>
              <w:rPr>
                <w:rFonts w:ascii="Times New Roman"/>
                <w:b w:val="false"/>
                <w:i w:val="false"/>
                <w:color w:val="000000"/>
                <w:sz w:val="20"/>
              </w:rPr>
              <w:t xml:space="preserve">
9.1. Measures to ensure production: delivery to the place of drawing up a protocol on an administrative offense </w:t>
            </w:r>
          </w:p>
          <w:p>
            <w:pPr>
              <w:spacing w:after="20"/>
              <w:ind w:left="20"/>
              <w:jc w:val="both"/>
            </w:pPr>
            <w:r>
              <w:rPr>
                <w:rFonts w:ascii="Times New Roman"/>
                <w:b w:val="false"/>
                <w:i w:val="false"/>
                <w:color w:val="000000"/>
                <w:sz w:val="20"/>
              </w:rPr>
              <w:t xml:space="preserve">
"___" ________ 20 __ , time _____ hours _____ minutes (1); administrative for holding an individual "___" ________ 20 __ , </w:t>
            </w:r>
          </w:p>
          <w:p>
            <w:pPr>
              <w:spacing w:after="20"/>
              <w:ind w:left="20"/>
              <w:jc w:val="both"/>
            </w:pPr>
            <w:r>
              <w:rPr>
                <w:rFonts w:ascii="Times New Roman"/>
                <w:b w:val="false"/>
                <w:i w:val="false"/>
                <w:color w:val="000000"/>
                <w:sz w:val="20"/>
              </w:rPr>
              <w:t xml:space="preserve">
time _____ hours _____ minutes (2); ___ drive ________ 20 __ , time _____ hours _____ minutes (3); personal inspection and </w:t>
            </w:r>
          </w:p>
          <w:p>
            <w:pPr>
              <w:spacing w:after="20"/>
              <w:ind w:left="20"/>
              <w:jc w:val="both"/>
            </w:pPr>
            <w:r>
              <w:rPr>
                <w:rFonts w:ascii="Times New Roman"/>
                <w:b w:val="false"/>
                <w:i w:val="false"/>
                <w:color w:val="000000"/>
                <w:sz w:val="20"/>
              </w:rPr>
              <w:t xml:space="preserve">
inspection of things under the physical person "___" ________ 20 __ , time _____ hours _____ minutes (4); inspection of vehicles, </w:t>
            </w:r>
          </w:p>
          <w:p>
            <w:pPr>
              <w:spacing w:after="20"/>
              <w:ind w:left="20"/>
              <w:jc w:val="both"/>
            </w:pPr>
            <w:r>
              <w:rPr>
                <w:rFonts w:ascii="Times New Roman"/>
                <w:b w:val="false"/>
                <w:i w:val="false"/>
                <w:color w:val="000000"/>
                <w:sz w:val="20"/>
              </w:rPr>
              <w:t xml:space="preserve">
small vessels "___" ________ 20 __ , time _____ hours _____ minutes (5); seizure of documents, things and goods "___" ________ 20 __ , </w:t>
            </w:r>
          </w:p>
          <w:p>
            <w:pPr>
              <w:spacing w:after="20"/>
              <w:ind w:left="20"/>
              <w:jc w:val="both"/>
            </w:pPr>
            <w:r>
              <w:rPr>
                <w:rFonts w:ascii="Times New Roman"/>
                <w:b w:val="false"/>
                <w:i w:val="false"/>
                <w:color w:val="000000"/>
                <w:sz w:val="20"/>
              </w:rPr>
              <w:t xml:space="preserve">
time _____ hours _____ minutes (6); removal from driving a vehicle or small vessel and examination of it for the state of alcoholic, narcotic, </w:t>
            </w:r>
          </w:p>
          <w:p>
            <w:pPr>
              <w:spacing w:after="20"/>
              <w:ind w:left="20"/>
              <w:jc w:val="both"/>
            </w:pPr>
            <w:r>
              <w:rPr>
                <w:rFonts w:ascii="Times New Roman"/>
                <w:b w:val="false"/>
                <w:i w:val="false"/>
                <w:color w:val="000000"/>
                <w:sz w:val="20"/>
              </w:rPr>
              <w:t xml:space="preserve">
substance abuse intoxication "___" ________ 20 __ , time _____ hours _____ minutes (7); detention, delivery and prohibition </w:t>
            </w:r>
          </w:p>
          <w:p>
            <w:pPr>
              <w:spacing w:after="20"/>
              <w:ind w:left="20"/>
              <w:jc w:val="both"/>
            </w:pPr>
            <w:r>
              <w:rPr>
                <w:rFonts w:ascii="Times New Roman"/>
                <w:b w:val="false"/>
                <w:i w:val="false"/>
                <w:color w:val="000000"/>
                <w:sz w:val="20"/>
              </w:rPr>
              <w:t xml:space="preserve">
of the operation of the vehicle or small vessel "___" ________ 20 __ , time _____ hours _____ minutes (8); inspection </w:t>
            </w:r>
          </w:p>
          <w:p>
            <w:pPr>
              <w:spacing w:after="20"/>
              <w:ind w:left="20"/>
              <w:jc w:val="both"/>
            </w:pPr>
            <w:r>
              <w:rPr>
                <w:rFonts w:ascii="Times New Roman"/>
                <w:b w:val="false"/>
                <w:i w:val="false"/>
                <w:color w:val="000000"/>
                <w:sz w:val="20"/>
              </w:rPr>
              <w:t>
of "___" ________ 20 __ , time _____ hours _____ minutes (9); medical examination of an individual for the state of alcohol,</w:t>
            </w:r>
          </w:p>
          <w:p>
            <w:pPr>
              <w:spacing w:after="20"/>
              <w:ind w:left="20"/>
              <w:jc w:val="both"/>
            </w:pPr>
            <w:r>
              <w:rPr>
                <w:rFonts w:ascii="Times New Roman"/>
                <w:b w:val="false"/>
                <w:i w:val="false"/>
                <w:color w:val="000000"/>
                <w:sz w:val="20"/>
              </w:rPr>
              <w:t xml:space="preserve">
 drug or substance intoxication "___" ________ 20 __ , time _____ hours _____ minutes (10); suspension or prohibition of activities or certain </w:t>
            </w:r>
          </w:p>
          <w:p>
            <w:pPr>
              <w:spacing w:after="20"/>
              <w:ind w:left="20"/>
              <w:jc w:val="both"/>
            </w:pPr>
            <w:r>
              <w:rPr>
                <w:rFonts w:ascii="Times New Roman"/>
                <w:b w:val="false"/>
                <w:i w:val="false"/>
                <w:color w:val="000000"/>
                <w:sz w:val="20"/>
              </w:rPr>
              <w:t>
types thereof in accordance with Article 48 of the Administrative Code "___" ________ 20 __ , time _____ hours _____ minutes (11)</w:t>
            </w:r>
          </w:p>
          <w:p>
            <w:pPr>
              <w:spacing w:after="20"/>
              <w:ind w:left="20"/>
              <w:jc w:val="both"/>
            </w:pPr>
            <w:r>
              <w:rPr>
                <w:rFonts w:ascii="Times New Roman"/>
                <w:b w:val="false"/>
                <w:i w:val="false"/>
                <w:color w:val="000000"/>
                <w:sz w:val="20"/>
              </w:rPr>
              <w:t>
9.2. Violated: ______________________________________________________________________________</w:t>
            </w:r>
          </w:p>
          <w:p>
            <w:pPr>
              <w:spacing w:after="20"/>
              <w:ind w:left="20"/>
              <w:jc w:val="both"/>
            </w:pPr>
            <w:r>
              <w:rPr>
                <w:rFonts w:ascii="Times New Roman"/>
                <w:b w:val="false"/>
                <w:i w:val="false"/>
                <w:color w:val="000000"/>
                <w:sz w:val="20"/>
              </w:rPr>
              <w:t>
10. Form of guilt: intentional (1), negligent (2)</w:t>
            </w:r>
          </w:p>
          <w:p>
            <w:pPr>
              <w:spacing w:after="20"/>
              <w:ind w:left="20"/>
              <w:jc w:val="both"/>
            </w:pPr>
            <w:r>
              <w:rPr>
                <w:rFonts w:ascii="Times New Roman"/>
                <w:b w:val="false"/>
                <w:i w:val="false"/>
                <w:color w:val="000000"/>
                <w:sz w:val="20"/>
              </w:rPr>
              <w:t xml:space="preserve">
11. The date of the administrative offense "___" __________________ 20 __ </w:t>
            </w:r>
          </w:p>
          <w:p>
            <w:pPr>
              <w:spacing w:after="20"/>
              <w:ind w:left="20"/>
              <w:jc w:val="both"/>
            </w:pPr>
            <w:r>
              <w:rPr>
                <w:rFonts w:ascii="Times New Roman"/>
                <w:b w:val="false"/>
                <w:i w:val="false"/>
                <w:color w:val="000000"/>
                <w:sz w:val="20"/>
              </w:rPr>
              <w:t>
11.1 Time of administrative offense ___ hours ___ minutes</w:t>
            </w:r>
          </w:p>
          <w:p>
            <w:pPr>
              <w:spacing w:after="20"/>
              <w:ind w:left="20"/>
              <w:jc w:val="both"/>
            </w:pPr>
            <w:r>
              <w:rPr>
                <w:rFonts w:ascii="Times New Roman"/>
                <w:b w:val="false"/>
                <w:i w:val="false"/>
                <w:color w:val="000000"/>
                <w:sz w:val="20"/>
              </w:rPr>
              <w:t>
12. The amount of damage caused to the state __________________________ the amount in tenge</w:t>
            </w:r>
          </w:p>
          <w:p>
            <w:pPr>
              <w:spacing w:after="20"/>
              <w:ind w:left="20"/>
              <w:jc w:val="both"/>
            </w:pPr>
            <w:r>
              <w:rPr>
                <w:rFonts w:ascii="Times New Roman"/>
                <w:b w:val="false"/>
                <w:i w:val="false"/>
                <w:color w:val="000000"/>
                <w:sz w:val="20"/>
              </w:rPr>
              <w:t>
13. Fabula offenses: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13.1 Language of production: Kazakh (1), Russian (2)</w:t>
            </w:r>
          </w:p>
          <w:p>
            <w:pPr>
              <w:spacing w:after="20"/>
              <w:ind w:left="20"/>
              <w:jc w:val="both"/>
            </w:pPr>
            <w:r>
              <w:rPr>
                <w:rFonts w:ascii="Times New Roman"/>
                <w:b w:val="false"/>
                <w:i w:val="false"/>
                <w:color w:val="000000"/>
                <w:sz w:val="20"/>
              </w:rPr>
              <w:t>
13.2. Defender availability: not required (1), engaged (2)</w:t>
            </w:r>
          </w:p>
          <w:p>
            <w:pPr>
              <w:spacing w:after="20"/>
              <w:ind w:left="20"/>
              <w:jc w:val="both"/>
            </w:pPr>
            <w:r>
              <w:rPr>
                <w:rFonts w:ascii="Times New Roman"/>
                <w:b w:val="false"/>
                <w:i w:val="false"/>
                <w:color w:val="000000"/>
                <w:sz w:val="20"/>
              </w:rPr>
              <w:t>
13.3. Availability of an interpreter: not required (1), engaged (2)</w:t>
            </w:r>
          </w:p>
          <w:p>
            <w:pPr>
              <w:spacing w:after="20"/>
              <w:ind w:left="20"/>
              <w:jc w:val="both"/>
            </w:pPr>
            <w:r>
              <w:rPr>
                <w:rFonts w:ascii="Times New Roman"/>
                <w:b w:val="false"/>
                <w:i w:val="false"/>
                <w:color w:val="000000"/>
                <w:sz w:val="20"/>
              </w:rPr>
              <w:t>
13.4. Other production participants: __________________________________________________________</w:t>
            </w:r>
          </w:p>
          <w:p>
            <w:pPr>
              <w:spacing w:after="20"/>
              <w:ind w:left="20"/>
              <w:jc w:val="both"/>
            </w:pPr>
            <w:r>
              <w:rPr>
                <w:rFonts w:ascii="Times New Roman"/>
                <w:b w:val="false"/>
                <w:i w:val="false"/>
                <w:color w:val="000000"/>
                <w:sz w:val="20"/>
              </w:rPr>
              <w:t>
Full name, individual number of the taxpayer (hereinafter referred to as IIN),</w:t>
            </w:r>
          </w:p>
          <w:p>
            <w:pPr>
              <w:spacing w:after="20"/>
              <w:ind w:left="20"/>
              <w:jc w:val="both"/>
            </w:pPr>
            <w:r>
              <w:rPr>
                <w:rFonts w:ascii="Times New Roman"/>
                <w:b w:val="false"/>
                <w:i w:val="false"/>
                <w:color w:val="000000"/>
                <w:sz w:val="20"/>
              </w:rPr>
              <w:t>
_________________________________________________________________________________________</w:t>
            </w:r>
          </w:p>
          <w:p>
            <w:pPr>
              <w:spacing w:after="20"/>
              <w:ind w:left="20"/>
              <w:jc w:val="both"/>
            </w:pPr>
            <w:r>
              <w:rPr>
                <w:rFonts w:ascii="Times New Roman"/>
                <w:b w:val="false"/>
                <w:i w:val="false"/>
                <w:color w:val="000000"/>
                <w:sz w:val="20"/>
              </w:rPr>
              <w:t>
(place of residence, contact details)</w:t>
            </w:r>
          </w:p>
          <w:p>
            <w:pPr>
              <w:spacing w:after="20"/>
              <w:ind w:left="20"/>
              <w:jc w:val="both"/>
            </w:pPr>
            <w:r>
              <w:rPr>
                <w:rFonts w:ascii="Times New Roman"/>
                <w:b w:val="false"/>
                <w:i w:val="false"/>
                <w:color w:val="000000"/>
                <w:sz w:val="20"/>
              </w:rPr>
              <w:t>
13.5 Equipment used: ________________________________________________________</w:t>
            </w:r>
          </w:p>
          <w:p>
            <w:pPr>
              <w:spacing w:after="20"/>
              <w:ind w:left="20"/>
              <w:jc w:val="both"/>
            </w:pPr>
            <w:r>
              <w:rPr>
                <w:rFonts w:ascii="Times New Roman"/>
                <w:b w:val="false"/>
                <w:i w:val="false"/>
                <w:color w:val="000000"/>
                <w:sz w:val="20"/>
              </w:rPr>
              <w:t>
(name, number, date of metrological check and its readings)</w:t>
            </w:r>
          </w:p>
          <w:p>
            <w:pPr>
              <w:spacing w:after="20"/>
              <w:ind w:left="20"/>
              <w:jc w:val="both"/>
            </w:pPr>
            <w:r>
              <w:rPr>
                <w:rFonts w:ascii="Times New Roman"/>
                <w:b w:val="false"/>
                <w:i w:val="false"/>
                <w:color w:val="000000"/>
                <w:sz w:val="20"/>
              </w:rPr>
              <w:t xml:space="preserve">
14. An offense against an individual: a citizen of the Republic of Kazakhstan (01), </w:t>
            </w:r>
          </w:p>
          <w:p>
            <w:pPr>
              <w:spacing w:after="20"/>
              <w:ind w:left="20"/>
              <w:jc w:val="both"/>
            </w:pPr>
            <w:r>
              <w:rPr>
                <w:rFonts w:ascii="Times New Roman"/>
                <w:b w:val="false"/>
                <w:i w:val="false"/>
                <w:color w:val="000000"/>
                <w:sz w:val="20"/>
              </w:rPr>
              <w:t>
a foreign citizen (02), a woman (03), a military man (04), a minor (05), an official (06)</w:t>
            </w:r>
          </w:p>
          <w:p>
            <w:pPr>
              <w:spacing w:after="20"/>
              <w:ind w:left="20"/>
              <w:jc w:val="both"/>
            </w:pPr>
            <w:r>
              <w:rPr>
                <w:rFonts w:ascii="Times New Roman"/>
                <w:b w:val="false"/>
                <w:i w:val="false"/>
                <w:color w:val="000000"/>
                <w:sz w:val="20"/>
              </w:rPr>
              <w:t>
25. Occupation: (by directory)</w:t>
            </w:r>
          </w:p>
          <w:p>
            <w:pPr>
              <w:spacing w:after="20"/>
              <w:ind w:left="20"/>
              <w:jc w:val="both"/>
            </w:pPr>
            <w:r>
              <w:rPr>
                <w:rFonts w:ascii="Times New Roman"/>
                <w:b w:val="false"/>
                <w:i w:val="false"/>
                <w:color w:val="000000"/>
                <w:sz w:val="20"/>
              </w:rPr>
              <w:t>
25.1. Additional marks to the occupation: (according to the reference book)</w:t>
            </w:r>
          </w:p>
          <w:p>
            <w:pPr>
              <w:spacing w:after="20"/>
              <w:ind w:left="20"/>
              <w:jc w:val="both"/>
            </w:pPr>
            <w:r>
              <w:rPr>
                <w:rFonts w:ascii="Times New Roman"/>
                <w:b w:val="false"/>
                <w:i w:val="false"/>
                <w:color w:val="000000"/>
                <w:sz w:val="20"/>
              </w:rPr>
              <w:t>
26. Place of work (study), position 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27. Committed in a state of alcohol (1), drug (2), substance intoxication (3)</w:t>
            </w:r>
          </w:p>
          <w:p>
            <w:pPr>
              <w:spacing w:after="20"/>
              <w:ind w:left="20"/>
              <w:jc w:val="both"/>
            </w:pPr>
            <w:r>
              <w:rPr>
                <w:rFonts w:ascii="Times New Roman"/>
                <w:b w:val="false"/>
                <w:i w:val="false"/>
                <w:color w:val="000000"/>
                <w:sz w:val="20"/>
              </w:rPr>
              <w:t xml:space="preserve">
28. Organizational and legal form of a commercial organization: state enterprise (01), economic partnership (02), </w:t>
            </w:r>
          </w:p>
          <w:p>
            <w:pPr>
              <w:spacing w:after="20"/>
              <w:ind w:left="20"/>
              <w:jc w:val="both"/>
            </w:pPr>
            <w:r>
              <w:rPr>
                <w:rFonts w:ascii="Times New Roman"/>
                <w:b w:val="false"/>
                <w:i w:val="false"/>
                <w:color w:val="000000"/>
                <w:sz w:val="20"/>
              </w:rPr>
              <w:t xml:space="preserve">
joint stock company (03), production cooperative (04), others (05); including: small business entity (12), </w:t>
            </w:r>
          </w:p>
          <w:p>
            <w:pPr>
              <w:spacing w:after="20"/>
              <w:ind w:left="20"/>
              <w:jc w:val="both"/>
            </w:pPr>
            <w:r>
              <w:rPr>
                <w:rFonts w:ascii="Times New Roman"/>
                <w:b w:val="false"/>
                <w:i w:val="false"/>
                <w:color w:val="000000"/>
                <w:sz w:val="20"/>
              </w:rPr>
              <w:t>
medium business entity (13), large business entity (14)</w:t>
            </w:r>
          </w:p>
          <w:p>
            <w:pPr>
              <w:spacing w:after="20"/>
              <w:ind w:left="20"/>
              <w:jc w:val="both"/>
            </w:pPr>
            <w:r>
              <w:rPr>
                <w:rFonts w:ascii="Times New Roman"/>
                <w:b w:val="false"/>
                <w:i w:val="false"/>
                <w:color w:val="000000"/>
                <w:sz w:val="20"/>
              </w:rPr>
              <w:t>
non-profit organization: institution (08), public association (09), state, institution (10), other form (11)</w:t>
            </w:r>
          </w:p>
          <w:p>
            <w:pPr>
              <w:spacing w:after="20"/>
              <w:ind w:left="20"/>
              <w:jc w:val="both"/>
            </w:pPr>
            <w:r>
              <w:rPr>
                <w:rFonts w:ascii="Times New Roman"/>
                <w:b w:val="false"/>
                <w:i w:val="false"/>
                <w:color w:val="000000"/>
                <w:sz w:val="20"/>
              </w:rPr>
              <w:t>
29. Name of the legal entity _______________________________________________________</w:t>
            </w:r>
          </w:p>
          <w:p>
            <w:pPr>
              <w:spacing w:after="20"/>
              <w:ind w:left="20"/>
              <w:jc w:val="both"/>
            </w:pPr>
            <w:r>
              <w:rPr>
                <w:rFonts w:ascii="Times New Roman"/>
                <w:b w:val="false"/>
                <w:i w:val="false"/>
                <w:color w:val="000000"/>
                <w:sz w:val="20"/>
              </w:rPr>
              <w:t>
29.1. Number and date of state registration _____________________________________________</w:t>
            </w:r>
          </w:p>
          <w:p>
            <w:pPr>
              <w:spacing w:after="20"/>
              <w:ind w:left="20"/>
              <w:jc w:val="both"/>
            </w:pPr>
            <w:r>
              <w:rPr>
                <w:rFonts w:ascii="Times New Roman"/>
                <w:b w:val="false"/>
                <w:i w:val="false"/>
                <w:color w:val="000000"/>
                <w:sz w:val="20"/>
              </w:rPr>
              <w:t>
30. Registered office __________________________________________________________________</w:t>
            </w:r>
          </w:p>
          <w:p>
            <w:pPr>
              <w:spacing w:after="20"/>
              <w:ind w:left="20"/>
              <w:jc w:val="both"/>
            </w:pPr>
            <w:r>
              <w:rPr>
                <w:rFonts w:ascii="Times New Roman"/>
                <w:b w:val="false"/>
                <w:i w:val="false"/>
                <w:color w:val="000000"/>
                <w:sz w:val="20"/>
              </w:rPr>
              <w:t>
30.1 Phone number ____________________________________________________________________</w:t>
            </w:r>
          </w:p>
          <w:p>
            <w:pPr>
              <w:spacing w:after="20"/>
              <w:ind w:left="20"/>
              <w:jc w:val="both"/>
            </w:pPr>
            <w:r>
              <w:rPr>
                <w:rFonts w:ascii="Times New Roman"/>
                <w:b w:val="false"/>
                <w:i w:val="false"/>
                <w:color w:val="000000"/>
                <w:sz w:val="20"/>
              </w:rPr>
              <w:t>
30.2. E-mail address _________________________________________________________________</w:t>
            </w:r>
          </w:p>
          <w:p>
            <w:pPr>
              <w:spacing w:after="20"/>
              <w:ind w:left="20"/>
              <w:jc w:val="both"/>
            </w:pPr>
            <w:r>
              <w:rPr>
                <w:rFonts w:ascii="Times New Roman"/>
                <w:b w:val="false"/>
                <w:i w:val="false"/>
                <w:color w:val="000000"/>
                <w:sz w:val="20"/>
              </w:rPr>
              <w:t xml:space="preserve">
31. Business ID/ _/_/_/_/_/_/_/_/_/_/_/_/ 32. Bank details ____________________ </w:t>
            </w:r>
          </w:p>
          <w:p>
            <w:pPr>
              <w:spacing w:after="20"/>
              <w:ind w:left="20"/>
              <w:jc w:val="both"/>
            </w:pPr>
            <w:r>
              <w:rPr>
                <w:rFonts w:ascii="Times New Roman"/>
                <w:b w:val="false"/>
                <w:i w:val="false"/>
                <w:color w:val="000000"/>
                <w:sz w:val="20"/>
              </w:rPr>
              <w:t xml:space="preserve">
Explanation of the individual/representative of the legal entity in respect of which the case has been initiated: </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Other marks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Attached to the protocol is: ______________________________________________________________________</w:t>
            </w:r>
          </w:p>
          <w:p>
            <w:pPr>
              <w:spacing w:after="20"/>
              <w:ind w:left="20"/>
              <w:jc w:val="both"/>
            </w:pPr>
            <w:r>
              <w:rPr>
                <w:rFonts w:ascii="Times New Roman"/>
                <w:b w:val="false"/>
                <w:i w:val="false"/>
                <w:color w:val="000000"/>
                <w:sz w:val="20"/>
              </w:rPr>
              <w:t>
(documents/items)</w:t>
            </w:r>
          </w:p>
          <w:p>
            <w:pPr>
              <w:spacing w:after="20"/>
              <w:ind w:left="20"/>
              <w:jc w:val="both"/>
            </w:pPr>
            <w:r>
              <w:rPr>
                <w:rFonts w:ascii="Times New Roman"/>
                <w:b w:val="false"/>
                <w:i w:val="false"/>
                <w:color w:val="000000"/>
                <w:sz w:val="20"/>
              </w:rPr>
              <w:t>
Case review: ____________________________________________________________________________</w:t>
            </w:r>
          </w:p>
          <w:p>
            <w:pPr>
              <w:spacing w:after="20"/>
              <w:ind w:left="20"/>
              <w:jc w:val="both"/>
            </w:pPr>
            <w:r>
              <w:rPr>
                <w:rFonts w:ascii="Times New Roman"/>
                <w:b w:val="false"/>
                <w:i w:val="false"/>
                <w:color w:val="000000"/>
                <w:sz w:val="20"/>
              </w:rPr>
              <w:t>
(organ name)</w:t>
            </w:r>
          </w:p>
          <w:p>
            <w:pPr>
              <w:spacing w:after="20"/>
              <w:ind w:left="20"/>
              <w:jc w:val="both"/>
            </w:pPr>
            <w:r>
              <w:rPr>
                <w:rFonts w:ascii="Times New Roman"/>
                <w:b w:val="false"/>
                <w:i w:val="false"/>
                <w:color w:val="000000"/>
                <w:sz w:val="20"/>
              </w:rPr>
              <w:t>
______________________________________ "____" ____________ 20 __ _____ hours _____ minutes</w:t>
            </w:r>
          </w:p>
          <w:p>
            <w:pPr>
              <w:spacing w:after="20"/>
              <w:ind w:left="20"/>
              <w:jc w:val="both"/>
            </w:pPr>
            <w:r>
              <w:rPr>
                <w:rFonts w:ascii="Times New Roman"/>
                <w:b w:val="false"/>
                <w:i w:val="false"/>
                <w:color w:val="000000"/>
                <w:sz w:val="20"/>
              </w:rPr>
              <w:t>
(address of consideration)</w:t>
            </w:r>
          </w:p>
          <w:p>
            <w:pPr>
              <w:spacing w:after="20"/>
              <w:ind w:left="20"/>
              <w:jc w:val="both"/>
            </w:pPr>
            <w:r>
              <w:rPr>
                <w:rFonts w:ascii="Times New Roman"/>
                <w:b w:val="false"/>
                <w:i w:val="false"/>
                <w:color w:val="000000"/>
                <w:sz w:val="20"/>
              </w:rPr>
              <w:t>
Familiarization of the participants of the case with the protocol:</w:t>
            </w:r>
          </w:p>
          <w:p>
            <w:pPr>
              <w:spacing w:after="20"/>
              <w:ind w:left="20"/>
              <w:jc w:val="both"/>
            </w:pPr>
            <w:r>
              <w:rPr>
                <w:rFonts w:ascii="Times New Roman"/>
                <w:b w:val="false"/>
                <w:i w:val="false"/>
                <w:color w:val="000000"/>
                <w:sz w:val="20"/>
              </w:rPr>
              <w:t>
Defender _____________________ Translator _____________________</w:t>
            </w:r>
          </w:p>
          <w:p>
            <w:pPr>
              <w:spacing w:after="20"/>
              <w:ind w:left="20"/>
              <w:jc w:val="both"/>
            </w:pPr>
            <w:r>
              <w:rPr>
                <w:rFonts w:ascii="Times New Roman"/>
                <w:b w:val="false"/>
                <w:i w:val="false"/>
                <w:color w:val="000000"/>
                <w:sz w:val="20"/>
              </w:rPr>
              <w:t>
(signature) (signature)</w:t>
            </w:r>
          </w:p>
          <w:p>
            <w:pPr>
              <w:spacing w:after="20"/>
              <w:ind w:left="20"/>
              <w:jc w:val="both"/>
            </w:pPr>
            <w:r>
              <w:rPr>
                <w:rFonts w:ascii="Times New Roman"/>
                <w:b w:val="false"/>
                <w:i w:val="false"/>
                <w:color w:val="000000"/>
                <w:sz w:val="20"/>
              </w:rPr>
              <w:t>
The person in respect of whom the case was initiated:</w:t>
            </w:r>
          </w:p>
          <w:p>
            <w:pPr>
              <w:spacing w:after="20"/>
              <w:ind w:left="20"/>
              <w:jc w:val="both"/>
            </w:pPr>
            <w:r>
              <w:rPr>
                <w:rFonts w:ascii="Times New Roman"/>
                <w:b w:val="false"/>
                <w:i w:val="false"/>
                <w:color w:val="000000"/>
                <w:sz w:val="20"/>
              </w:rPr>
              <w:t>
Clarification of rights under Article 744 of the Administrative Code _____________________________________________</w:t>
            </w:r>
          </w:p>
          <w:p>
            <w:pPr>
              <w:spacing w:after="20"/>
              <w:ind w:left="20"/>
              <w:jc w:val="both"/>
            </w:pPr>
            <w:r>
              <w:rPr>
                <w:rFonts w:ascii="Times New Roman"/>
                <w:b w:val="false"/>
                <w:i w:val="false"/>
                <w:color w:val="000000"/>
                <w:sz w:val="20"/>
              </w:rPr>
              <w:t>
(read/declined)</w:t>
            </w:r>
          </w:p>
          <w:p>
            <w:pPr>
              <w:spacing w:after="20"/>
              <w:ind w:left="20"/>
              <w:jc w:val="both"/>
            </w:pPr>
            <w:r>
              <w:rPr>
                <w:rFonts w:ascii="Times New Roman"/>
                <w:b w:val="false"/>
                <w:i w:val="false"/>
                <w:color w:val="000000"/>
                <w:sz w:val="20"/>
              </w:rPr>
              <w:t>
with protocol content: ______________________________________________</w:t>
            </w:r>
          </w:p>
          <w:p>
            <w:pPr>
              <w:spacing w:after="20"/>
              <w:ind w:left="20"/>
              <w:jc w:val="both"/>
            </w:pPr>
            <w:r>
              <w:rPr>
                <w:rFonts w:ascii="Times New Roman"/>
                <w:b w:val="false"/>
                <w:i w:val="false"/>
                <w:color w:val="000000"/>
                <w:sz w:val="20"/>
              </w:rPr>
              <w:t>
(read/declined)</w:t>
            </w:r>
          </w:p>
          <w:p>
            <w:pPr>
              <w:spacing w:after="20"/>
              <w:ind w:left="20"/>
              <w:jc w:val="both"/>
            </w:pPr>
            <w:r>
              <w:rPr>
                <w:rFonts w:ascii="Times New Roman"/>
                <w:b w:val="false"/>
                <w:i w:val="false"/>
                <w:color w:val="000000"/>
                <w:sz w:val="20"/>
              </w:rPr>
              <w:t>
copy of the protocol: _____________________________________________</w:t>
            </w:r>
          </w:p>
          <w:p>
            <w:pPr>
              <w:spacing w:after="20"/>
              <w:ind w:left="20"/>
              <w:jc w:val="both"/>
            </w:pPr>
            <w:r>
              <w:rPr>
                <w:rFonts w:ascii="Times New Roman"/>
                <w:b w:val="false"/>
                <w:i w:val="false"/>
                <w:color w:val="000000"/>
                <w:sz w:val="20"/>
              </w:rPr>
              <w:t>
(received/refused)</w:t>
            </w:r>
          </w:p>
          <w:p>
            <w:pPr>
              <w:spacing w:after="20"/>
              <w:ind w:left="20"/>
              <w:jc w:val="both"/>
            </w:pPr>
            <w:r>
              <w:rPr>
                <w:rFonts w:ascii="Times New Roman"/>
                <w:b w:val="false"/>
                <w:i w:val="false"/>
                <w:color w:val="000000"/>
                <w:sz w:val="20"/>
              </w:rPr>
              <w:t>
received a temporary driver's license</w:t>
            </w:r>
          </w:p>
          <w:p>
            <w:pPr>
              <w:spacing w:after="20"/>
              <w:ind w:left="20"/>
              <w:jc w:val="both"/>
            </w:pPr>
            <w:r>
              <w:rPr>
                <w:rFonts w:ascii="Times New Roman"/>
                <w:b w:val="false"/>
                <w:i w:val="false"/>
                <w:color w:val="000000"/>
                <w:sz w:val="20"/>
              </w:rPr>
              <w:t>
the notification (notification) sent with the contact details I have specified is considered appropriate and sufficient</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Confirmation of case data by witnesses:</w:t>
            </w:r>
          </w:p>
          <w:p>
            <w:pPr>
              <w:spacing w:after="20"/>
              <w:ind w:left="20"/>
              <w:jc w:val="both"/>
            </w:pPr>
            <w:r>
              <w:rPr>
                <w:rFonts w:ascii="Times New Roman"/>
                <w:b w:val="false"/>
                <w:i w:val="false"/>
                <w:color w:val="000000"/>
                <w:sz w:val="20"/>
              </w:rPr>
              <w:t>
Witness 1 _______________________________ Witness 2 ________________________________</w:t>
            </w:r>
          </w:p>
          <w:p>
            <w:pPr>
              <w:spacing w:after="20"/>
              <w:ind w:left="20"/>
              <w:jc w:val="both"/>
            </w:pPr>
            <w:r>
              <w:rPr>
                <w:rFonts w:ascii="Times New Roman"/>
                <w:b w:val="false"/>
                <w:i w:val="false"/>
                <w:color w:val="000000"/>
                <w:sz w:val="20"/>
              </w:rPr>
              <w:t>
(signature)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maintaining </w:t>
            </w:r>
            <w:r>
              <w:br/>
            </w:r>
            <w:r>
              <w:rPr>
                <w:rFonts w:ascii="Times New Roman"/>
                <w:b w:val="false"/>
                <w:i w:val="false"/>
                <w:color w:val="000000"/>
                <w:sz w:val="20"/>
              </w:rPr>
              <w:t>the Unified Register of</w:t>
            </w:r>
            <w:r>
              <w:br/>
            </w:r>
            <w:r>
              <w:rPr>
                <w:rFonts w:ascii="Times New Roman"/>
                <w:b w:val="false"/>
                <w:i w:val="false"/>
                <w:color w:val="000000"/>
                <w:sz w:val="20"/>
              </w:rPr>
              <w:t>Administrative Proceedings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Information accounting document  "On the progress of traffic, consideration of the case of an administrative offense  and on the procedure for the execution of an administrative penalty</w:t>
      </w:r>
    </w:p>
    <w:p>
      <w:pPr>
        <w:spacing w:after="0"/>
        <w:ind w:left="0"/>
        <w:jc w:val="both"/>
      </w:pPr>
      <w:r>
        <w:rPr>
          <w:rFonts w:ascii="Times New Roman"/>
          <w:b w:val="false"/>
          <w:i w:val="false"/>
          <w:color w:val="ff0000"/>
          <w:sz w:val="28"/>
        </w:rPr>
        <w:t>
      Footnote. The title - in the wording of the order of the Prosecutor General of the Republic of Kazakhstan dated 05.01.2022 № 3 (shall enter into force after the day of its first official publication).</w:t>
      </w:r>
    </w:p>
    <w:p>
      <w:pPr>
        <w:spacing w:after="0"/>
        <w:ind w:left="0"/>
        <w:jc w:val="both"/>
      </w:pPr>
      <w:r>
        <w:rPr>
          <w:rFonts w:ascii="Times New Roman"/>
          <w:b w:val="false"/>
          <w:i w:val="false"/>
          <w:color w:val="000000"/>
          <w:sz w:val="28"/>
        </w:rPr>
        <w:t>
      Footnote. Annex 2 as amended by the order of the Prosecutor General of the Republic of Kazakhstan dated 05.01.2022 № 3 (shall enter into force after the day of its first official publication); dated 08.07.2025 № 87 (shall come into effect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authorized body that made the decision on the material/protocol/case ________________</w:t>
            </w:r>
          </w:p>
          <w:p>
            <w:pPr>
              <w:spacing w:after="20"/>
              <w:ind w:left="20"/>
              <w:jc w:val="both"/>
            </w:pPr>
            <w:r>
              <w:rPr>
                <w:rFonts w:ascii="Times New Roman"/>
                <w:b w:val="false"/>
                <w:i w:val="false"/>
                <w:color w:val="000000"/>
                <w:sz w:val="20"/>
              </w:rPr>
              <w:t>
2. Number of administrative case/_/_/_/_/_/_/_/_/_/_/_/_/_/_ /</w:t>
            </w:r>
          </w:p>
          <w:p>
            <w:pPr>
              <w:spacing w:after="20"/>
              <w:ind w:left="20"/>
              <w:jc w:val="both"/>
            </w:pPr>
            <w:r>
              <w:rPr>
                <w:rFonts w:ascii="Times New Roman"/>
                <w:b w:val="false"/>
                <w:i w:val="false"/>
                <w:color w:val="000000"/>
                <w:sz w:val="20"/>
              </w:rPr>
              <w:t>
2.1 Protocol number/_/_/_/_/_/_/_/_/_/_/_/_/_/_ /</w:t>
            </w:r>
          </w:p>
          <w:p>
            <w:pPr>
              <w:spacing w:after="20"/>
              <w:ind w:left="20"/>
              <w:jc w:val="both"/>
            </w:pPr>
            <w:r>
              <w:rPr>
                <w:rFonts w:ascii="Times New Roman"/>
                <w:b w:val="false"/>
                <w:i w:val="false"/>
                <w:color w:val="000000"/>
                <w:sz w:val="20"/>
              </w:rPr>
              <w:t>
2.2 Case number/_/_/_/_/_/_/_/_/_/_/_/_/_/_ /</w:t>
            </w:r>
          </w:p>
          <w:p>
            <w:pPr>
              <w:spacing w:after="20"/>
              <w:ind w:left="20"/>
              <w:jc w:val="both"/>
            </w:pPr>
            <w:r>
              <w:rPr>
                <w:rFonts w:ascii="Times New Roman"/>
                <w:b w:val="false"/>
                <w:i w:val="false"/>
                <w:color w:val="000000"/>
                <w:sz w:val="20"/>
              </w:rPr>
              <w:t>
2.3 Consolidation of cases into one proceeding for joint consideration (part 4 of Article 816 of the Code of the Republic of Kazakhstan on Administrative Offenses (hereinafter referred to as the Code of Administrative Offenses):</w:t>
            </w:r>
          </w:p>
          <w:p>
            <w:pPr>
              <w:spacing w:after="20"/>
              <w:ind w:left="20"/>
              <w:jc w:val="both"/>
            </w:pPr>
            <w:r>
              <w:rPr>
                <w:rFonts w:ascii="Times New Roman"/>
                <w:b w:val="false"/>
                <w:i w:val="false"/>
                <w:color w:val="000000"/>
                <w:sz w:val="20"/>
              </w:rPr>
              <w:t>
yes (01), no (02)</w:t>
            </w:r>
          </w:p>
          <w:p>
            <w:pPr>
              <w:spacing w:after="20"/>
              <w:ind w:left="20"/>
              <w:jc w:val="both"/>
            </w:pPr>
            <w:r>
              <w:rPr>
                <w:rFonts w:ascii="Times New Roman"/>
                <w:b w:val="false"/>
                <w:i w:val="false"/>
                <w:color w:val="000000"/>
                <w:sz w:val="20"/>
              </w:rPr>
              <w:t>
2.4 Main administrative case number/_/_/_/_/_/_/_/_/_/_/_/_/_/_ /</w:t>
            </w:r>
          </w:p>
          <w:p>
            <w:pPr>
              <w:spacing w:after="20"/>
              <w:ind w:left="20"/>
              <w:jc w:val="both"/>
            </w:pPr>
            <w:r>
              <w:rPr>
                <w:rFonts w:ascii="Times New Roman"/>
                <w:b w:val="false"/>
                <w:i w:val="false"/>
                <w:color w:val="000000"/>
                <w:sz w:val="20"/>
              </w:rPr>
              <w:t>
2.5 Numbers of joint administrative cases: 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Surname, name and patronymic (if any) (hereinafter referred to asFull name), position, person who made the decision: _______________________________________________________________________________</w:t>
            </w:r>
          </w:p>
          <w:p>
            <w:pPr>
              <w:spacing w:after="20"/>
              <w:ind w:left="20"/>
              <w:jc w:val="both"/>
            </w:pPr>
            <w:r>
              <w:rPr>
                <w:rFonts w:ascii="Times New Roman"/>
                <w:b w:val="false"/>
                <w:i w:val="false"/>
                <w:color w:val="000000"/>
                <w:sz w:val="20"/>
              </w:rPr>
              <w:t>
3.1. The procedure for considering the case: open (01), closed (02).</w:t>
            </w:r>
          </w:p>
          <w:p>
            <w:pPr>
              <w:spacing w:after="20"/>
              <w:ind w:left="20"/>
              <w:jc w:val="both"/>
            </w:pPr>
            <w:r>
              <w:rPr>
                <w:rFonts w:ascii="Times New Roman"/>
                <w:b w:val="false"/>
                <w:i w:val="false"/>
                <w:color w:val="000000"/>
                <w:sz w:val="20"/>
              </w:rPr>
              <w:t>
3.2. Production language: state (01), Russian (02).</w:t>
            </w:r>
          </w:p>
          <w:p>
            <w:pPr>
              <w:spacing w:after="20"/>
              <w:ind w:left="20"/>
              <w:jc w:val="both"/>
            </w:pPr>
            <w:r>
              <w:rPr>
                <w:rFonts w:ascii="Times New Roman"/>
                <w:b w:val="false"/>
                <w:i w:val="false"/>
                <w:color w:val="000000"/>
                <w:sz w:val="20"/>
              </w:rPr>
              <w:t>
3.3. Place of the decision: ___________________________________________________________________</w:t>
            </w:r>
          </w:p>
          <w:p>
            <w:pPr>
              <w:spacing w:after="20"/>
              <w:ind w:left="20"/>
              <w:jc w:val="both"/>
            </w:pPr>
            <w:r>
              <w:rPr>
                <w:rFonts w:ascii="Times New Roman"/>
                <w:b w:val="false"/>
                <w:i w:val="false"/>
                <w:color w:val="000000"/>
                <w:sz w:val="20"/>
              </w:rPr>
              <w:t>
4. Date of receipt "__" _________ 20__, date of adjustment "___" ________ 20__.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Qualification of the offense article ____ part _____ paragraph _______ of the Code of Administrative Offenses</w:t>
            </w:r>
          </w:p>
          <w:p>
            <w:pPr>
              <w:spacing w:after="20"/>
              <w:ind w:left="20"/>
              <w:jc w:val="both"/>
            </w:pPr>
            <w:r>
              <w:rPr>
                <w:rFonts w:ascii="Times New Roman"/>
                <w:b w:val="false"/>
                <w:i w:val="false"/>
                <w:color w:val="000000"/>
                <w:sz w:val="20"/>
              </w:rPr>
              <w:t>
6. Reimbursed for damage to the state ____________________________________ KZT.</w:t>
            </w:r>
          </w:p>
          <w:p>
            <w:pPr>
              <w:spacing w:after="20"/>
              <w:ind w:left="20"/>
              <w:jc w:val="both"/>
            </w:pPr>
            <w:r>
              <w:rPr>
                <w:rFonts w:ascii="Times New Roman"/>
                <w:b w:val="false"/>
                <w:i w:val="false"/>
                <w:color w:val="000000"/>
                <w:sz w:val="20"/>
              </w:rPr>
              <w:t>
7. Decision on material/protocol: material/protocol transferred (08); considered with the imposition of a penalty (09), considered with the termination/release from an administrative penalty, administrative responsibility (10), execution of the sentence: extinguishing the fine (11), the execution of the sentence delayed/delayed (12), the decision was appealed/protested (13).</w:t>
            </w:r>
          </w:p>
          <w:p>
            <w:pPr>
              <w:spacing w:after="20"/>
              <w:ind w:left="20"/>
              <w:jc w:val="both"/>
            </w:pPr>
            <w:r>
              <w:rPr>
                <w:rFonts w:ascii="Times New Roman"/>
                <w:b w:val="false"/>
                <w:i w:val="false"/>
                <w:color w:val="000000"/>
                <w:sz w:val="20"/>
              </w:rPr>
              <w:t>
Date of the decision "___" ________________ 20 ____.</w:t>
            </w:r>
          </w:p>
          <w:p>
            <w:pPr>
              <w:spacing w:after="20"/>
              <w:ind w:left="20"/>
              <w:jc w:val="both"/>
            </w:pPr>
            <w:r>
              <w:rPr>
                <w:rFonts w:ascii="Times New Roman"/>
                <w:b w:val="false"/>
                <w:i w:val="false"/>
                <w:color w:val="000000"/>
                <w:sz w:val="20"/>
              </w:rPr>
              <w:t>
7.1 The prosecutor took part: yes (01), no (02).</w:t>
            </w:r>
          </w:p>
          <w:p>
            <w:pPr>
              <w:spacing w:after="20"/>
              <w:ind w:left="20"/>
              <w:jc w:val="both"/>
            </w:pPr>
            <w:r>
              <w:rPr>
                <w:rFonts w:ascii="Times New Roman"/>
                <w:b w:val="false"/>
                <w:i w:val="false"/>
                <w:color w:val="000000"/>
                <w:sz w:val="20"/>
              </w:rPr>
              <w:t>
7.2 Persons involved in the case _________________________________________________________________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individual identification number, place of residence, contact details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8.Material transferred</w:t>
            </w:r>
          </w:p>
          <w:p>
            <w:pPr>
              <w:spacing w:after="20"/>
              <w:ind w:left="20"/>
              <w:jc w:val="both"/>
            </w:pPr>
            <w:r>
              <w:rPr>
                <w:rFonts w:ascii="Times New Roman"/>
                <w:b w:val="false"/>
                <w:i w:val="false"/>
                <w:color w:val="000000"/>
                <w:sz w:val="20"/>
              </w:rPr>
              <w:t>
8.1 by jurisdiction (01), transferred to the place of registration of the vehicle in accordance with part 2 of Article 812 of the Administrative Code (02), to the judicial authorities (03), for compulsory execution of the resolution (05).</w:t>
            </w:r>
          </w:p>
          <w:p>
            <w:pPr>
              <w:spacing w:after="20"/>
              <w:ind w:left="20"/>
              <w:jc w:val="both"/>
            </w:pPr>
            <w:r>
              <w:rPr>
                <w:rFonts w:ascii="Times New Roman"/>
                <w:b w:val="false"/>
                <w:i w:val="false"/>
                <w:color w:val="000000"/>
                <w:sz w:val="20"/>
              </w:rPr>
              <w:t>
8.2. The name of the authority to which the material was transferred 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Administrative penalties (Articles 42, 52 of the Administrative Code):</w:t>
            </w:r>
          </w:p>
          <w:p>
            <w:pPr>
              <w:spacing w:after="20"/>
              <w:ind w:left="20"/>
              <w:jc w:val="both"/>
            </w:pPr>
            <w:r>
              <w:rPr>
                <w:rFonts w:ascii="Times New Roman"/>
                <w:b w:val="false"/>
                <w:i w:val="false"/>
                <w:color w:val="000000"/>
                <w:sz w:val="20"/>
              </w:rPr>
              <w:t>
9.1 main: warning (01), administrative fine (02), administrative arrest (03), deprivation of a special right (04), revocation of permission or suspension of its validity, as well as exclusion from the register (05), suspension/prohibition of the activity or its types (06), administrative expulsion from the Republic of Kazakhstan of foreigners or stateless persons (07);</w:t>
            </w:r>
          </w:p>
          <w:p>
            <w:pPr>
              <w:spacing w:after="20"/>
              <w:ind w:left="20"/>
              <w:jc w:val="both"/>
            </w:pPr>
            <w:r>
              <w:rPr>
                <w:rFonts w:ascii="Times New Roman"/>
                <w:b w:val="false"/>
                <w:i w:val="false"/>
                <w:color w:val="000000"/>
                <w:sz w:val="20"/>
              </w:rPr>
              <w:t>
For a period up to "___" ___________ 20__;</w:t>
            </w:r>
          </w:p>
          <w:p>
            <w:pPr>
              <w:spacing w:after="20"/>
              <w:ind w:left="20"/>
              <w:jc w:val="both"/>
            </w:pPr>
            <w:r>
              <w:rPr>
                <w:rFonts w:ascii="Times New Roman"/>
                <w:b w:val="false"/>
                <w:i w:val="false"/>
                <w:color w:val="000000"/>
                <w:sz w:val="20"/>
              </w:rPr>
              <w:t>
9.2 additional: deprivation of a special right (04), revocation/suspension of a permit, as well as exclusion from the register (05), suspension/prohibition of the activity or its certain types (06), administrative expulsion from the Republic of Kazakhstan of foreigners or stateless persons (07), confiscation (09), forced demolition (10);</w:t>
            </w:r>
          </w:p>
          <w:p>
            <w:pPr>
              <w:spacing w:after="20"/>
              <w:ind w:left="20"/>
              <w:jc w:val="both"/>
            </w:pPr>
            <w:r>
              <w:rPr>
                <w:rFonts w:ascii="Times New Roman"/>
                <w:b w:val="false"/>
                <w:i w:val="false"/>
                <w:color w:val="000000"/>
                <w:sz w:val="20"/>
              </w:rPr>
              <w:t>
For a period up to "___" ___________ 20__;</w:t>
            </w:r>
          </w:p>
          <w:p>
            <w:pPr>
              <w:spacing w:after="20"/>
              <w:ind w:left="20"/>
              <w:jc w:val="both"/>
            </w:pPr>
            <w:r>
              <w:rPr>
                <w:rFonts w:ascii="Times New Roman"/>
                <w:b w:val="false"/>
                <w:i w:val="false"/>
                <w:color w:val="000000"/>
                <w:sz w:val="20"/>
              </w:rPr>
              <w:t>
9.3 Administrative and legal: checking the knowledge of traffic rules (12), checking knowledge of the rules for the safe handling of civilian and service weapons (13), establishing special requirements for the behavior of the offender (14);</w:t>
            </w:r>
          </w:p>
          <w:p>
            <w:pPr>
              <w:spacing w:after="20"/>
              <w:ind w:left="20"/>
              <w:jc w:val="both"/>
            </w:pPr>
            <w:r>
              <w:rPr>
                <w:rFonts w:ascii="Times New Roman"/>
                <w:b w:val="false"/>
                <w:i w:val="false"/>
                <w:color w:val="000000"/>
                <w:sz w:val="20"/>
              </w:rPr>
              <w:t>
9.4 The amount of the imposed fine is _____________________________________ KZT;</w:t>
            </w:r>
          </w:p>
          <w:p>
            <w:pPr>
              <w:spacing w:after="20"/>
              <w:ind w:left="20"/>
              <w:jc w:val="both"/>
            </w:pPr>
            <w:r>
              <w:rPr>
                <w:rFonts w:ascii="Times New Roman"/>
                <w:b w:val="false"/>
                <w:i w:val="false"/>
                <w:color w:val="000000"/>
                <w:sz w:val="20"/>
              </w:rPr>
              <w:t>
9.5 Including, with the application of part 2 of Article 819 of the Administrative Code yes (01), no (02);</w:t>
            </w:r>
          </w:p>
          <w:p>
            <w:pPr>
              <w:spacing w:after="20"/>
              <w:ind w:left="20"/>
              <w:jc w:val="both"/>
            </w:pPr>
            <w:r>
              <w:rPr>
                <w:rFonts w:ascii="Times New Roman"/>
                <w:b w:val="false"/>
                <w:i w:val="false"/>
                <w:color w:val="000000"/>
                <w:sz w:val="20"/>
              </w:rPr>
              <w:t>
9.6 Amount of imposed fine in the order of reduced production/part 1 of Article 897 of the Administrative Code ____________________ KZT;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Grounds for termination:</w:t>
            </w:r>
          </w:p>
          <w:p>
            <w:pPr>
              <w:spacing w:after="20"/>
              <w:ind w:left="20"/>
              <w:jc w:val="both"/>
            </w:pPr>
            <w:r>
              <w:rPr>
                <w:rFonts w:ascii="Times New Roman"/>
                <w:b w:val="false"/>
                <w:i w:val="false"/>
                <w:color w:val="000000"/>
                <w:sz w:val="20"/>
              </w:rPr>
              <w:t>
10.1 Terminated on the grounds: due to the expiration of the statute of limitations under Article 62 of the Administrative Code (03), based on an act of amnesty under Article 63 of the Administrative Code (04), in connection with the reconciliation of the parties under Article 64 (06), the release of a minor under Article 68 of the Administrative Code (07), in circumstances that exclude proceedings in the case in accordance with Article 741 of the Administrative Code (08), in the circumstances provided for by Article 742 of the Administrative Code (09), based on paragraph 3 of part 5 of Article 821 of the Administrative Code (10);</w:t>
            </w:r>
          </w:p>
          <w:p>
            <w:pPr>
              <w:spacing w:after="20"/>
              <w:ind w:left="20"/>
              <w:jc w:val="both"/>
            </w:pPr>
            <w:r>
              <w:rPr>
                <w:rFonts w:ascii="Times New Roman"/>
                <w:b w:val="false"/>
                <w:i w:val="false"/>
                <w:color w:val="000000"/>
                <w:sz w:val="20"/>
              </w:rPr>
              <w:t>
10.2 Circumstances excluding proceedings under Article 741 of the Code of Administrative Offenses: due to the absence of an administrative offense (01), due to the absence of an administrative offense (02), due to the repeal of the law or its individual provisions establishing administrative liability (03), due to the recognition by the Constitutional Court of the Republic of Kazakhstan of the law or its individual provisions establishing administrative liability as unconstitutional, or another regulatory legal act subject to application in this case of an administrative offense on which the classification of the act as an administrative offense depends (04), due to the expiration of the limitation period for bringing to administrative responsibility (05), due to the presence of a ruling of a judge, body, official on the imposition of an administrative penalty or an unrevoked ruling on the termination of the case of an administrative offense in relation to the same fact in relation to the person brought to administrative responsibility, as well as the presence of the same fact of the decision to recognize a person as a suspect (06), in connection with the death of an individual, the liquidation of a legal entity in respect of which proceedings are being conducted (07), in connection with the occurrence of technical errors in the software, confirmed by one of the authorized bodies specified in paragraph 8) of Part 1 of Article 741 of the Code of Administrative Offenses (08), in connection with the occurrence of errors in the operation of the information system for declaration in electronic form, confirmed by the authorized body in the field of customs affairs, which led to the failure to fulfill, within the time limits and in the manner established by the legislation of the Republic of Kazakhstan, obligations to perform customs operations related to customs declaration in electronic form (08-1), in other cases stipulated by the tax and customs legislation of the Republic of Kazakhstan (09), in connection with the presence of a document confirming the payment of an administrative fine in the manner established by Article 897 of the Code of Administrative Offenses (10) in connection with the recognition, in the manner prescribed by law, of a person brought to administrative responsibility as a victim in a criminal case for a crime related to trade people (11), in connection with the reconciliation of the parties in the manner prescribed by Article 64 of the Code of Administrative Offenses (12), in the absence of the prosecutor’s approval of the decision to initiate a case on an administrative offense against investors included in the register of investors, in the manner prescribed by Article 759 of the Code of Administrative Offenses (13);</w:t>
            </w:r>
          </w:p>
          <w:p>
            <w:pPr>
              <w:spacing w:after="20"/>
              <w:ind w:left="20"/>
              <w:jc w:val="both"/>
            </w:pPr>
            <w:r>
              <w:rPr>
                <w:rFonts w:ascii="Times New Roman"/>
                <w:b w:val="false"/>
                <w:i w:val="false"/>
                <w:color w:val="000000"/>
                <w:sz w:val="20"/>
              </w:rPr>
              <w:t>
10.3 A person is exempted from an administrative penalty based on part 2 of Article 50 of the Administrative Code (01), a person is released from an administrative penalty based on Article 889 of the Administrative Code (02), a person is released from an administrative penalty based on Article 63 of the Administrative Code (03), a person is released from an administrative penalty based on Article 68 of the Administrative Code (04);</w:t>
            </w:r>
          </w:p>
          <w:p>
            <w:pPr>
              <w:spacing w:after="20"/>
              <w:ind w:left="20"/>
              <w:jc w:val="both"/>
            </w:pPr>
            <w:r>
              <w:rPr>
                <w:rFonts w:ascii="Times New Roman"/>
                <w:b w:val="false"/>
                <w:i w:val="false"/>
                <w:color w:val="000000"/>
                <w:sz w:val="20"/>
              </w:rPr>
              <w:t>
10.4 Measures of educational influence were applied to the minor in the form of clarification of the law (01), imposition of the obligation to make amends for the harm caused (02), restriction of leisure, and the establishment of special requirements for the behavior of a minor (03)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Recovery of a fine</w:t>
            </w:r>
          </w:p>
          <w:p>
            <w:pPr>
              <w:spacing w:after="20"/>
              <w:ind w:left="20"/>
              <w:jc w:val="both"/>
            </w:pPr>
            <w:r>
              <w:rPr>
                <w:rFonts w:ascii="Times New Roman"/>
                <w:b w:val="false"/>
                <w:i w:val="false"/>
                <w:color w:val="000000"/>
                <w:sz w:val="20"/>
              </w:rPr>
              <w:t>
11.1 The amount of the voluntarily paid fine is __________________________ KZT.</w:t>
            </w:r>
          </w:p>
          <w:p>
            <w:pPr>
              <w:spacing w:after="20"/>
              <w:ind w:left="20"/>
              <w:jc w:val="both"/>
            </w:pPr>
            <w:r>
              <w:rPr>
                <w:rFonts w:ascii="Times New Roman"/>
                <w:b w:val="false"/>
                <w:i w:val="false"/>
                <w:color w:val="000000"/>
                <w:sz w:val="20"/>
              </w:rPr>
              <w:t>
11.2 The amount of the imposed fine is compulsorily ________________ KZT.</w:t>
            </w:r>
          </w:p>
          <w:p>
            <w:pPr>
              <w:spacing w:after="20"/>
              <w:ind w:left="20"/>
              <w:jc w:val="both"/>
            </w:pPr>
            <w:r>
              <w:rPr>
                <w:rFonts w:ascii="Times New Roman"/>
                <w:b w:val="false"/>
                <w:i w:val="false"/>
                <w:color w:val="000000"/>
                <w:sz w:val="20"/>
              </w:rPr>
              <w:t>
11.3 The amount of the collected fine in an abbreviated manner is __________________ KZT.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Execution of the resolution is delayed/sourced out;</w:t>
            </w:r>
          </w:p>
          <w:p>
            <w:pPr>
              <w:spacing w:after="20"/>
              <w:ind w:left="20"/>
              <w:jc w:val="both"/>
            </w:pPr>
            <w:r>
              <w:rPr>
                <w:rFonts w:ascii="Times New Roman"/>
                <w:b w:val="false"/>
                <w:i w:val="false"/>
                <w:color w:val="000000"/>
                <w:sz w:val="20"/>
              </w:rPr>
              <w:t>
12.1 The execution of the order on the imposition of an administrative penalty in the form of arrest, deprivation of a special right, or a fine has been delayed until "___" ________ 20___;</w:t>
            </w:r>
          </w:p>
          <w:p>
            <w:pPr>
              <w:spacing w:after="20"/>
              <w:ind w:left="20"/>
              <w:jc w:val="both"/>
            </w:pPr>
            <w:r>
              <w:rPr>
                <w:rFonts w:ascii="Times New Roman"/>
                <w:b w:val="false"/>
                <w:i w:val="false"/>
                <w:color w:val="000000"/>
                <w:sz w:val="20"/>
              </w:rPr>
              <w:t>
12.2 Execution of the order to impose a fine is sourced out by a judge, body (official) until "___" _____________ 20___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Appeal/protest</w:t>
            </w:r>
          </w:p>
          <w:p>
            <w:pPr>
              <w:spacing w:after="20"/>
              <w:ind w:left="20"/>
              <w:jc w:val="both"/>
            </w:pPr>
            <w:r>
              <w:rPr>
                <w:rFonts w:ascii="Times New Roman"/>
                <w:b w:val="false"/>
                <w:i w:val="false"/>
                <w:color w:val="000000"/>
                <w:sz w:val="20"/>
              </w:rPr>
              <w:t>
13.1 Appealed in accordance with Article 830 of the Administrative Code (01), an appeal was made by the prosecutor in accordance with Article 830 of the Administrative Code (02), a presentation was made in accordance with Article 848 of the Administrative Code (03), protested in accordance with Article 848 of the Administrative Code (04),</w:t>
            </w:r>
          </w:p>
          <w:p>
            <w:pPr>
              <w:spacing w:after="20"/>
              <w:ind w:left="20"/>
              <w:jc w:val="both"/>
            </w:pPr>
            <w:r>
              <w:rPr>
                <w:rFonts w:ascii="Times New Roman"/>
                <w:b w:val="false"/>
                <w:i w:val="false"/>
                <w:color w:val="000000"/>
                <w:sz w:val="20"/>
              </w:rPr>
              <w:t>
13.2 Result of consideration of the complaint/petition/protest: the resolution was left unchanged, and the complaint/petition/protest was not satisfied (01), the resolution was changed (02), the resolution was canceled with the termination of the administrative case (03), the resolution was canceled with a new resolution (04), the resolution was canceled with the direction of the jurisdiction (05).</w:t>
            </w:r>
          </w:p>
          <w:p>
            <w:pPr>
              <w:spacing w:after="20"/>
              <w:ind w:left="20"/>
              <w:jc w:val="both"/>
            </w:pPr>
            <w:r>
              <w:rPr>
                <w:rFonts w:ascii="Times New Roman"/>
                <w:b w:val="false"/>
                <w:i w:val="false"/>
                <w:color w:val="000000"/>
                <w:sz w:val="20"/>
              </w:rPr>
              <w:t>
13.3 Date of consideration of the case on the complaint/petition/protest "__" ___________ 20__.</w:t>
            </w:r>
          </w:p>
          <w:p>
            <w:pPr>
              <w:spacing w:after="20"/>
              <w:ind w:left="20"/>
              <w:jc w:val="both"/>
            </w:pPr>
            <w:r>
              <w:rPr>
                <w:rFonts w:ascii="Times New Roman"/>
                <w:b w:val="false"/>
                <w:i w:val="false"/>
                <w:color w:val="000000"/>
                <w:sz w:val="20"/>
              </w:rPr>
              <w:t>
13.4 Name of the body that reviewed the case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Reconsideration of decisions on newly discovered circumstances;</w:t>
            </w:r>
          </w:p>
          <w:p>
            <w:pPr>
              <w:spacing w:after="20"/>
              <w:ind w:left="20"/>
              <w:jc w:val="both"/>
            </w:pPr>
            <w:r>
              <w:rPr>
                <w:rFonts w:ascii="Times New Roman"/>
                <w:b w:val="false"/>
                <w:i w:val="false"/>
                <w:color w:val="000000"/>
                <w:sz w:val="20"/>
              </w:rPr>
              <w:t>
14.1 Appealed in accordance with Article 852 of the Administrative Code of the Republic of Kazakhstan (01), protested in accordance with Article 852 of the Administrative Code of the Republic of Kazakhstan (02).</w:t>
            </w:r>
          </w:p>
          <w:p>
            <w:pPr>
              <w:spacing w:after="20"/>
              <w:ind w:left="20"/>
              <w:jc w:val="both"/>
            </w:pPr>
            <w:r>
              <w:rPr>
                <w:rFonts w:ascii="Times New Roman"/>
                <w:b w:val="false"/>
                <w:i w:val="false"/>
                <w:color w:val="000000"/>
                <w:sz w:val="20"/>
              </w:rPr>
              <w:t>
14.2 Result of consideration of the complaint/protest: returned (01), satisfied and canceled (02), refused to reconsider the case (03).</w:t>
            </w:r>
          </w:p>
          <w:p>
            <w:pPr>
              <w:spacing w:after="20"/>
              <w:ind w:left="20"/>
              <w:jc w:val="both"/>
            </w:pPr>
            <w:r>
              <w:rPr>
                <w:rFonts w:ascii="Times New Roman"/>
                <w:b w:val="false"/>
                <w:i w:val="false"/>
                <w:color w:val="000000"/>
                <w:sz w:val="20"/>
              </w:rPr>
              <w:t>
14.3 Date of consideration of the case on the complaint/protest "__" ___________ 20__</w:t>
            </w:r>
          </w:p>
          <w:p>
            <w:pPr>
              <w:spacing w:after="20"/>
              <w:ind w:left="20"/>
              <w:jc w:val="both"/>
            </w:pPr>
            <w:r>
              <w:rPr>
                <w:rFonts w:ascii="Times New Roman"/>
                <w:b w:val="false"/>
                <w:i w:val="false"/>
                <w:color w:val="000000"/>
                <w:sz w:val="20"/>
              </w:rPr>
              <w:t>
14.4 Name of the body that reviewed the case: __________________________________________________</w:t>
            </w:r>
          </w:p>
          <w:p>
            <w:pPr>
              <w:spacing w:after="20"/>
              <w:ind w:left="20"/>
              <w:jc w:val="both"/>
            </w:pPr>
            <w:r>
              <w:rPr>
                <w:rFonts w:ascii="Times New Roman"/>
                <w:b w:val="false"/>
                <w:i w:val="false"/>
                <w:color w:val="000000"/>
                <w:sz w:val="20"/>
              </w:rPr>
              <w:t>
___________________________________ "____" ______________ 20__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Recognized as: bankrupt (01), pseudo-enterprise (02).</w:t>
            </w:r>
          </w:p>
          <w:p>
            <w:pPr>
              <w:spacing w:after="20"/>
              <w:ind w:left="20"/>
              <w:jc w:val="both"/>
            </w:pPr>
            <w:r>
              <w:rPr>
                <w:rFonts w:ascii="Times New Roman"/>
                <w:b w:val="false"/>
                <w:i w:val="false"/>
                <w:color w:val="000000"/>
                <w:sz w:val="20"/>
              </w:rPr>
              <w:t>
15.1 Name of the court that made the decision (according to the reference book): ___________________________________</w:t>
            </w:r>
          </w:p>
          <w:p>
            <w:pPr>
              <w:spacing w:after="20"/>
              <w:ind w:left="20"/>
              <w:jc w:val="both"/>
            </w:pPr>
            <w:r>
              <w:rPr>
                <w:rFonts w:ascii="Times New Roman"/>
                <w:b w:val="false"/>
                <w:i w:val="false"/>
                <w:color w:val="000000"/>
                <w:sz w:val="20"/>
              </w:rPr>
              <w:t xml:space="preserve">
15.2 Dateofdecision "___" ________________ 20____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Full name, position, employee signature and date of completion ___________________________________ "____" ______________ 20__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of conduct</w:t>
            </w:r>
            <w:r>
              <w:br/>
            </w:r>
            <w:r>
              <w:rPr>
                <w:rFonts w:ascii="Times New Roman"/>
                <w:b w:val="false"/>
                <w:i w:val="false"/>
                <w:color w:val="000000"/>
                <w:sz w:val="20"/>
              </w:rPr>
              <w:t xml:space="preserve">unified register of administrative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industries</w:t>
            </w:r>
          </w:p>
        </w:tc>
      </w:tr>
    </w:tbl>
    <w:bookmarkStart w:name="z273" w:id="5"/>
    <w:p>
      <w:pPr>
        <w:spacing w:after="0"/>
        <w:ind w:left="0"/>
        <w:jc w:val="both"/>
      </w:pPr>
      <w:r>
        <w:rPr>
          <w:rFonts w:ascii="Times New Roman"/>
          <w:b w:val="false"/>
          <w:i w:val="false"/>
          <w:color w:val="000000"/>
          <w:sz w:val="28"/>
        </w:rPr>
        <w:t>
      form</w:t>
      </w:r>
    </w:p>
    <w:bookmarkEnd w:id="5"/>
    <w:bookmarkStart w:name="z274" w:id="6"/>
    <w:p>
      <w:pPr>
        <w:spacing w:after="0"/>
        <w:ind w:left="0"/>
        <w:jc w:val="left"/>
      </w:pPr>
      <w:r>
        <w:rPr>
          <w:rFonts w:ascii="Times New Roman"/>
          <w:b/>
          <w:i w:val="false"/>
          <w:color w:val="000000"/>
        </w:rPr>
        <w:t xml:space="preserve"> Information accounting document "On deprivation of the right to drive vehicles and suspension of the driver's license"</w:t>
      </w:r>
    </w:p>
    <w:bookmarkEnd w:id="6"/>
    <w:p>
      <w:pPr>
        <w:spacing w:after="0"/>
        <w:ind w:left="0"/>
        <w:jc w:val="both"/>
      </w:pPr>
      <w:r>
        <w:rPr>
          <w:rFonts w:ascii="Times New Roman"/>
          <w:b w:val="false"/>
          <w:i w:val="false"/>
          <w:color w:val="ff0000"/>
          <w:sz w:val="28"/>
        </w:rPr>
        <w:t>
      Footnote. The rules added by Annex 3 in accordance with the order of the Prosecutor General of the Republic of Kazakhstan dated 05.01.2022 № 3 (shall enter into force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Individual identification number/ _/_/_/_/_/_/_/_/_/_/_/_/_/_/</w:t>
            </w:r>
          </w:p>
          <w:p>
            <w:pPr>
              <w:spacing w:after="20"/>
              <w:ind w:left="20"/>
              <w:jc w:val="both"/>
            </w:pPr>
            <w:r>
              <w:rPr>
                <w:rFonts w:ascii="Times New Roman"/>
                <w:b w:val="false"/>
                <w:i w:val="false"/>
                <w:color w:val="000000"/>
                <w:sz w:val="20"/>
              </w:rPr>
              <w:t>
1.2 Last Name: _____________________________________________________________________</w:t>
            </w:r>
          </w:p>
          <w:p>
            <w:pPr>
              <w:spacing w:after="20"/>
              <w:ind w:left="20"/>
              <w:jc w:val="both"/>
            </w:pPr>
            <w:r>
              <w:rPr>
                <w:rFonts w:ascii="Times New Roman"/>
                <w:b w:val="false"/>
                <w:i w:val="false"/>
                <w:color w:val="000000"/>
                <w:sz w:val="20"/>
              </w:rPr>
              <w:t>
1.3 Name: _________________________________________________________________________</w:t>
            </w:r>
          </w:p>
          <w:p>
            <w:pPr>
              <w:spacing w:after="20"/>
              <w:ind w:left="20"/>
              <w:jc w:val="both"/>
            </w:pPr>
            <w:r>
              <w:rPr>
                <w:rFonts w:ascii="Times New Roman"/>
                <w:b w:val="false"/>
                <w:i w:val="false"/>
                <w:color w:val="000000"/>
                <w:sz w:val="20"/>
              </w:rPr>
              <w:t>
1.4 Patronymic (if any) _________________________________________________________</w:t>
            </w:r>
          </w:p>
          <w:p>
            <w:pPr>
              <w:spacing w:after="20"/>
              <w:ind w:left="20"/>
              <w:jc w:val="both"/>
            </w:pPr>
            <w:r>
              <w:rPr>
                <w:rFonts w:ascii="Times New Roman"/>
                <w:b w:val="false"/>
                <w:i w:val="false"/>
                <w:color w:val="000000"/>
                <w:sz w:val="20"/>
              </w:rPr>
              <w:t>
1.5 Date of birth date, month, year</w:t>
            </w:r>
          </w:p>
          <w:p>
            <w:pPr>
              <w:spacing w:after="20"/>
              <w:ind w:left="20"/>
              <w:jc w:val="both"/>
            </w:pPr>
            <w:r>
              <w:rPr>
                <w:rFonts w:ascii="Times New Roman"/>
                <w:b w:val="false"/>
                <w:i w:val="false"/>
                <w:color w:val="000000"/>
                <w:sz w:val="20"/>
              </w:rPr>
              <w:t>
1.6 Telephone :/ _/_/_/_/_/_/_/_/_/_/_/_/_/_/</w:t>
            </w:r>
          </w:p>
          <w:p>
            <w:pPr>
              <w:spacing w:after="20"/>
              <w:ind w:left="20"/>
              <w:jc w:val="both"/>
            </w:pPr>
            <w:r>
              <w:rPr>
                <w:rFonts w:ascii="Times New Roman"/>
                <w:b w:val="false"/>
                <w:i w:val="false"/>
                <w:color w:val="000000"/>
                <w:sz w:val="20"/>
              </w:rPr>
              <w:t>
2. Place of residence</w:t>
            </w:r>
          </w:p>
          <w:p>
            <w:pPr>
              <w:spacing w:after="20"/>
              <w:ind w:left="20"/>
              <w:jc w:val="both"/>
            </w:pPr>
            <w:r>
              <w:rPr>
                <w:rFonts w:ascii="Times New Roman"/>
                <w:b w:val="false"/>
                <w:i w:val="false"/>
                <w:color w:val="000000"/>
                <w:sz w:val="20"/>
              </w:rPr>
              <w:t>
2.1 Republic (according to the reference book)</w:t>
            </w:r>
          </w:p>
          <w:p>
            <w:pPr>
              <w:spacing w:after="20"/>
              <w:ind w:left="20"/>
              <w:jc w:val="both"/>
            </w:pPr>
            <w:r>
              <w:rPr>
                <w:rFonts w:ascii="Times New Roman"/>
                <w:b w:val="false"/>
                <w:i w:val="false"/>
                <w:color w:val="000000"/>
                <w:sz w:val="20"/>
              </w:rPr>
              <w:t>
2.2 Scope (reference book)</w:t>
            </w:r>
          </w:p>
          <w:p>
            <w:pPr>
              <w:spacing w:after="20"/>
              <w:ind w:left="20"/>
              <w:jc w:val="both"/>
            </w:pPr>
            <w:r>
              <w:rPr>
                <w:rFonts w:ascii="Times New Roman"/>
                <w:b w:val="false"/>
                <w:i w:val="false"/>
                <w:color w:val="000000"/>
                <w:sz w:val="20"/>
              </w:rPr>
              <w:t>
2.3 District: _______________________________________________________________________</w:t>
            </w:r>
          </w:p>
          <w:p>
            <w:pPr>
              <w:spacing w:after="20"/>
              <w:ind w:left="20"/>
              <w:jc w:val="both"/>
            </w:pPr>
            <w:r>
              <w:rPr>
                <w:rFonts w:ascii="Times New Roman"/>
                <w:b w:val="false"/>
                <w:i w:val="false"/>
                <w:color w:val="000000"/>
                <w:sz w:val="20"/>
              </w:rPr>
              <w:t>
2.4 Settlement: ____________________________________________________________</w:t>
            </w:r>
          </w:p>
          <w:p>
            <w:pPr>
              <w:spacing w:after="20"/>
              <w:ind w:left="20"/>
              <w:jc w:val="both"/>
            </w:pPr>
            <w:r>
              <w:rPr>
                <w:rFonts w:ascii="Times New Roman"/>
                <w:b w:val="false"/>
                <w:i w:val="false"/>
                <w:color w:val="000000"/>
                <w:sz w:val="20"/>
              </w:rPr>
              <w:t>
2.5 District: _______________________________________________________________________</w:t>
            </w:r>
          </w:p>
          <w:p>
            <w:pPr>
              <w:spacing w:after="20"/>
              <w:ind w:left="20"/>
              <w:jc w:val="both"/>
            </w:pPr>
            <w:r>
              <w:rPr>
                <w:rFonts w:ascii="Times New Roman"/>
                <w:b w:val="false"/>
                <w:i w:val="false"/>
                <w:color w:val="000000"/>
                <w:sz w:val="20"/>
              </w:rPr>
              <w:t>
2.6 House: _________________________________________________________________________</w:t>
            </w:r>
          </w:p>
          <w:p>
            <w:pPr>
              <w:spacing w:after="20"/>
              <w:ind w:left="20"/>
              <w:jc w:val="both"/>
            </w:pPr>
            <w:r>
              <w:rPr>
                <w:rFonts w:ascii="Times New Roman"/>
                <w:b w:val="false"/>
                <w:i w:val="false"/>
                <w:color w:val="000000"/>
                <w:sz w:val="20"/>
              </w:rPr>
              <w:t>
2.7 Apartment _____________________________________________________________________</w:t>
            </w:r>
          </w:p>
          <w:p>
            <w:pPr>
              <w:spacing w:after="20"/>
              <w:ind w:left="20"/>
              <w:jc w:val="both"/>
            </w:pPr>
            <w:r>
              <w:rPr>
                <w:rFonts w:ascii="Times New Roman"/>
                <w:b w:val="false"/>
                <w:i w:val="false"/>
                <w:color w:val="000000"/>
                <w:sz w:val="20"/>
              </w:rPr>
              <w:t>
3.1 Identity document: passport (01), identity card (02); residence permit (03), identity card of a stateless person (04), driver's license (05), military passport (06), birth certificate (07), hunting ticket (08), individual entrepreneur certificate (09), diplomatic passport of the Republic of Kazakhstan (10); birth certificate (11), official passport of the Republic of Kazakhstan (12), refugee card (13), identity card of a sailor (14), foreign passport (15), return certificate (16), birth certificate (17), other document (18), registration certificate (19)</w:t>
            </w:r>
          </w:p>
          <w:p>
            <w:pPr>
              <w:spacing w:after="20"/>
              <w:ind w:left="20"/>
              <w:jc w:val="both"/>
            </w:pPr>
            <w:r>
              <w:rPr>
                <w:rFonts w:ascii="Times New Roman"/>
                <w:b w:val="false"/>
                <w:i w:val="false"/>
                <w:color w:val="000000"/>
                <w:sz w:val="20"/>
              </w:rPr>
              <w:t>
3.2 Batch :/ _/_/_/_/_/_/_/_/_/_/_/_/_/_/</w:t>
            </w:r>
          </w:p>
          <w:p>
            <w:pPr>
              <w:spacing w:after="20"/>
              <w:ind w:left="20"/>
              <w:jc w:val="both"/>
            </w:pPr>
            <w:r>
              <w:rPr>
                <w:rFonts w:ascii="Times New Roman"/>
                <w:b w:val="false"/>
                <w:i w:val="false"/>
                <w:color w:val="000000"/>
                <w:sz w:val="20"/>
              </w:rPr>
              <w:t>
3.3 Number :/ _/_/_/_/_/_/_/_/_/_/_/_/_/_/</w:t>
            </w:r>
          </w:p>
          <w:p>
            <w:pPr>
              <w:spacing w:after="20"/>
              <w:ind w:left="20"/>
              <w:jc w:val="both"/>
            </w:pPr>
            <w:r>
              <w:rPr>
                <w:rFonts w:ascii="Times New Roman"/>
                <w:b w:val="false"/>
                <w:i w:val="false"/>
                <w:color w:val="000000"/>
                <w:sz w:val="20"/>
              </w:rPr>
              <w:t>
3.4 Issued by: ___________________________________________________________________</w:t>
            </w:r>
          </w:p>
          <w:p>
            <w:pPr>
              <w:spacing w:after="20"/>
              <w:ind w:left="20"/>
              <w:jc w:val="both"/>
            </w:pPr>
            <w:r>
              <w:rPr>
                <w:rFonts w:ascii="Times New Roman"/>
                <w:b w:val="false"/>
                <w:i w:val="false"/>
                <w:color w:val="000000"/>
                <w:sz w:val="20"/>
              </w:rPr>
              <w:t>
3.5 Date of issue: "___" ________________ 20 ____ years</w:t>
            </w:r>
          </w:p>
          <w:p>
            <w:pPr>
              <w:spacing w:after="20"/>
              <w:ind w:left="20"/>
              <w:jc w:val="both"/>
            </w:pPr>
            <w:r>
              <w:rPr>
                <w:rFonts w:ascii="Times New Roman"/>
                <w:b w:val="false"/>
                <w:i w:val="false"/>
                <w:color w:val="000000"/>
                <w:sz w:val="20"/>
              </w:rPr>
              <w:t>
4. Driving licence</w:t>
            </w:r>
          </w:p>
          <w:p>
            <w:pPr>
              <w:spacing w:after="20"/>
              <w:ind w:left="20"/>
              <w:jc w:val="both"/>
            </w:pPr>
            <w:r>
              <w:rPr>
                <w:rFonts w:ascii="Times New Roman"/>
                <w:b w:val="false"/>
                <w:i w:val="false"/>
                <w:color w:val="000000"/>
                <w:sz w:val="20"/>
              </w:rPr>
              <w:t>
4.1 Batch :/ _/_/_/_/_/_/_/_/_/_/_/_/_/_/</w:t>
            </w:r>
          </w:p>
          <w:p>
            <w:pPr>
              <w:spacing w:after="20"/>
              <w:ind w:left="20"/>
              <w:jc w:val="both"/>
            </w:pPr>
            <w:r>
              <w:rPr>
                <w:rFonts w:ascii="Times New Roman"/>
                <w:b w:val="false"/>
                <w:i w:val="false"/>
                <w:color w:val="000000"/>
                <w:sz w:val="20"/>
              </w:rPr>
              <w:t>
4.2 Number :/ _/_/_/_/_/_/_/_/_/_/_/_/_/_/</w:t>
            </w:r>
          </w:p>
          <w:p>
            <w:pPr>
              <w:spacing w:after="20"/>
              <w:ind w:left="20"/>
              <w:jc w:val="both"/>
            </w:pPr>
            <w:r>
              <w:rPr>
                <w:rFonts w:ascii="Times New Roman"/>
                <w:b w:val="false"/>
                <w:i w:val="false"/>
                <w:color w:val="000000"/>
                <w:sz w:val="20"/>
              </w:rPr>
              <w:t>
4.3 Date of issue of "___" ________________ ____ 20</w:t>
            </w:r>
          </w:p>
          <w:p>
            <w:pPr>
              <w:spacing w:after="20"/>
              <w:ind w:left="20"/>
              <w:jc w:val="both"/>
            </w:pPr>
            <w:r>
              <w:rPr>
                <w:rFonts w:ascii="Times New Roman"/>
                <w:b w:val="false"/>
                <w:i w:val="false"/>
                <w:color w:val="000000"/>
                <w:sz w:val="20"/>
              </w:rPr>
              <w:t>
4.4 Driver's license seized: yes (01), no (02)</w:t>
            </w:r>
          </w:p>
          <w:p>
            <w:pPr>
              <w:spacing w:after="20"/>
              <w:ind w:left="20"/>
              <w:jc w:val="both"/>
            </w:pPr>
            <w:r>
              <w:rPr>
                <w:rFonts w:ascii="Times New Roman"/>
                <w:b w:val="false"/>
                <w:i w:val="false"/>
                <w:color w:val="000000"/>
                <w:sz w:val="20"/>
              </w:rPr>
              <w:t>
5. Court Decision Data</w:t>
            </w:r>
          </w:p>
          <w:p>
            <w:pPr>
              <w:spacing w:after="20"/>
              <w:ind w:left="20"/>
              <w:jc w:val="both"/>
            </w:pPr>
            <w:r>
              <w:rPr>
                <w:rFonts w:ascii="Times New Roman"/>
                <w:b w:val="false"/>
                <w:i w:val="false"/>
                <w:color w:val="000000"/>
                <w:sz w:val="20"/>
              </w:rPr>
              <w:t>
5.1 Name of the vessel:</w:t>
            </w:r>
          </w:p>
          <w:p>
            <w:pPr>
              <w:spacing w:after="20"/>
              <w:ind w:left="20"/>
              <w:jc w:val="both"/>
            </w:pPr>
            <w:r>
              <w:rPr>
                <w:rFonts w:ascii="Times New Roman"/>
                <w:b w:val="false"/>
                <w:i w:val="false"/>
                <w:color w:val="000000"/>
                <w:sz w:val="20"/>
              </w:rPr>
              <w:t>
5.1.1: Country (reference book)</w:t>
            </w:r>
          </w:p>
          <w:p>
            <w:pPr>
              <w:spacing w:after="20"/>
              <w:ind w:left="20"/>
              <w:jc w:val="both"/>
            </w:pPr>
            <w:r>
              <w:rPr>
                <w:rFonts w:ascii="Times New Roman"/>
                <w:b w:val="false"/>
                <w:i w:val="false"/>
                <w:color w:val="000000"/>
                <w:sz w:val="20"/>
              </w:rPr>
              <w:t>
5.1.2: Region (reference book)</w:t>
            </w:r>
          </w:p>
          <w:p>
            <w:pPr>
              <w:spacing w:after="20"/>
              <w:ind w:left="20"/>
              <w:jc w:val="both"/>
            </w:pPr>
            <w:r>
              <w:rPr>
                <w:rFonts w:ascii="Times New Roman"/>
                <w:b w:val="false"/>
                <w:i w:val="false"/>
                <w:color w:val="000000"/>
                <w:sz w:val="20"/>
              </w:rPr>
              <w:t>
5.1.3: District (by directory)</w:t>
            </w:r>
          </w:p>
          <w:p>
            <w:pPr>
              <w:spacing w:after="20"/>
              <w:ind w:left="20"/>
              <w:jc w:val="both"/>
            </w:pPr>
            <w:r>
              <w:rPr>
                <w:rFonts w:ascii="Times New Roman"/>
                <w:b w:val="false"/>
                <w:i w:val="false"/>
                <w:color w:val="000000"/>
                <w:sz w:val="20"/>
              </w:rPr>
              <w:t>
5.2 Court decision: deprivation of the right to drive vehicles (01), suspension of the driver's license (02), termination of the right to drive (03), deprivation of the right for life (04)</w:t>
            </w:r>
          </w:p>
          <w:p>
            <w:pPr>
              <w:spacing w:after="20"/>
              <w:ind w:left="20"/>
              <w:jc w:val="both"/>
            </w:pPr>
            <w:r>
              <w:rPr>
                <w:rFonts w:ascii="Times New Roman"/>
                <w:b w:val="false"/>
                <w:i w:val="false"/>
                <w:color w:val="000000"/>
                <w:sz w:val="20"/>
              </w:rPr>
              <w:t>
5.3 Decision Date "___" ________________ ____ 20</w:t>
            </w:r>
          </w:p>
          <w:p>
            <w:pPr>
              <w:spacing w:after="20"/>
              <w:ind w:left="20"/>
              <w:jc w:val="both"/>
            </w:pPr>
            <w:r>
              <w:rPr>
                <w:rFonts w:ascii="Times New Roman"/>
                <w:b w:val="false"/>
                <w:i w:val="false"/>
                <w:color w:val="000000"/>
                <w:sz w:val="20"/>
              </w:rPr>
              <w:t>
5.4 Term of deprivation: ___________ years/years</w:t>
            </w:r>
          </w:p>
          <w:p>
            <w:pPr>
              <w:spacing w:after="20"/>
              <w:ind w:left="20"/>
              <w:jc w:val="both"/>
            </w:pPr>
            <w:r>
              <w:rPr>
                <w:rFonts w:ascii="Times New Roman"/>
                <w:b w:val="false"/>
                <w:i w:val="false"/>
                <w:color w:val="000000"/>
                <w:sz w:val="20"/>
              </w:rPr>
              <w:t>
5.5 Due date: date, month, year</w:t>
            </w:r>
          </w:p>
          <w:p>
            <w:pPr>
              <w:spacing w:after="20"/>
              <w:ind w:left="20"/>
              <w:jc w:val="both"/>
            </w:pPr>
            <w:r>
              <w:rPr>
                <w:rFonts w:ascii="Times New Roman"/>
                <w:b w:val="false"/>
                <w:i w:val="false"/>
                <w:color w:val="000000"/>
                <w:sz w:val="20"/>
              </w:rPr>
              <w:t>
5.6 Type of offense: criminal (01), administrative (convention) (02), civil (03)</w:t>
            </w:r>
          </w:p>
          <w:p>
            <w:pPr>
              <w:spacing w:after="20"/>
              <w:ind w:left="20"/>
              <w:jc w:val="both"/>
            </w:pPr>
            <w:r>
              <w:rPr>
                <w:rFonts w:ascii="Times New Roman"/>
                <w:b w:val="false"/>
                <w:i w:val="false"/>
                <w:color w:val="000000"/>
                <w:sz w:val="20"/>
              </w:rPr>
              <w:t>
5.7 Article/Part/Clause: ____________________________________________________________</w:t>
            </w:r>
          </w:p>
          <w:p>
            <w:pPr>
              <w:spacing w:after="20"/>
              <w:ind w:left="20"/>
              <w:jc w:val="both"/>
            </w:pPr>
            <w:r>
              <w:rPr>
                <w:rFonts w:ascii="Times New Roman"/>
                <w:b w:val="false"/>
                <w:i w:val="false"/>
                <w:color w:val="000000"/>
                <w:sz w:val="20"/>
              </w:rPr>
              <w:t>
6.1 Decision Reversed: Yes (01), No (02)</w:t>
            </w:r>
          </w:p>
          <w:p>
            <w:pPr>
              <w:spacing w:after="20"/>
              <w:ind w:left="20"/>
              <w:jc w:val="both"/>
            </w:pPr>
            <w:r>
              <w:rPr>
                <w:rFonts w:ascii="Times New Roman"/>
                <w:b w:val="false"/>
                <w:i w:val="false"/>
                <w:color w:val="000000"/>
                <w:sz w:val="20"/>
              </w:rPr>
              <w:t>
7. More information _____________________________________________________</w:t>
            </w:r>
          </w:p>
          <w:p>
            <w:pPr>
              <w:spacing w:after="20"/>
              <w:ind w:left="20"/>
              <w:jc w:val="both"/>
            </w:pPr>
            <w:r>
              <w:rPr>
                <w:rFonts w:ascii="Times New Roman"/>
                <w:b w:val="false"/>
                <w:i w:val="false"/>
                <w:color w:val="000000"/>
                <w:sz w:val="20"/>
              </w:rPr>
              <w:t>
8.1 Input authority (according to the reference book)</w:t>
            </w:r>
          </w:p>
          <w:p>
            <w:pPr>
              <w:spacing w:after="20"/>
              <w:ind w:left="20"/>
              <w:jc w:val="both"/>
            </w:pPr>
            <w:r>
              <w:rPr>
                <w:rFonts w:ascii="Times New Roman"/>
                <w:b w:val="false"/>
                <w:i w:val="false"/>
                <w:color w:val="000000"/>
                <w:sz w:val="20"/>
              </w:rPr>
              <w:t>
8.2 Input Operator: ______________________________________________________________</w:t>
            </w:r>
          </w:p>
          <w:p>
            <w:pPr>
              <w:spacing w:after="20"/>
              <w:ind w:left="20"/>
              <w:jc w:val="both"/>
            </w:pPr>
            <w:r>
              <w:rPr>
                <w:rFonts w:ascii="Times New Roman"/>
                <w:b w:val="false"/>
                <w:i w:val="false"/>
                <w:color w:val="000000"/>
                <w:sz w:val="20"/>
              </w:rPr>
              <w:t>
8.3 Date of entry: date, month, year</w:t>
            </w:r>
          </w:p>
          <w:p>
            <w:pPr>
              <w:spacing w:after="20"/>
              <w:ind w:left="20"/>
              <w:jc w:val="both"/>
            </w:pPr>
            <w:r>
              <w:rPr>
                <w:rFonts w:ascii="Times New Roman"/>
                <w:b w:val="false"/>
                <w:i w:val="false"/>
                <w:color w:val="000000"/>
                <w:sz w:val="20"/>
              </w:rPr>
              <w:t>
8.4 Adjustment date: date, month, year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