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fca0" w14:textId="773f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identifying, recording, granting and depriving of status, moving and changing, monitoring the state and changing the category of monuments of history and culture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April 15, 2020 No. 92. Registered in the Ministry of Justice of the Republic of Kazakhstan on April 16, 2020 No. 20407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On approval of the Rules for identifying, recording, granting and depriving of status, moving and changing, monitoring the state and changing the category of monuments</w:t>
      </w:r>
      <w:r>
        <w:rPr>
          <w:rFonts w:ascii="Times New Roman"/>
          <w:b/>
          <w:i w:val="false"/>
          <w:color w:val="000000"/>
          <w:sz w:val="28"/>
        </w:rPr>
        <w:t xml:space="preserve"> of </w:t>
      </w:r>
      <w:r>
        <w:rPr>
          <w:rFonts w:ascii="Times New Roman"/>
          <w:b/>
          <w:i w:val="false"/>
          <w:color w:val="000000"/>
          <w:sz w:val="28"/>
        </w:rPr>
        <w:t>histor</w:t>
      </w:r>
      <w:r>
        <w:rPr>
          <w:rFonts w:ascii="Times New Roman"/>
          <w:b/>
          <w:i w:val="false"/>
          <w:color w:val="000000"/>
          <w:sz w:val="28"/>
        </w:rPr>
        <w:t xml:space="preserve">y </w:t>
      </w:r>
      <w:r>
        <w:rPr>
          <w:rFonts w:ascii="Times New Roman"/>
          <w:b/>
          <w:i w:val="false"/>
          <w:color w:val="000000"/>
          <w:sz w:val="28"/>
        </w:rPr>
        <w:t>and cultur</w:t>
      </w:r>
      <w:r>
        <w:rPr>
          <w:rFonts w:ascii="Times New Roman"/>
          <w:b/>
          <w:i w:val="false"/>
          <w:color w:val="000000"/>
          <w:sz w:val="28"/>
        </w:rPr>
        <w:t xml:space="preserve">e </w:t>
      </w:r>
    </w:p>
    <w:bookmarkStart w:name="z1" w:id="0"/>
    <w:p>
      <w:pPr>
        <w:spacing w:after="0"/>
        <w:ind w:left="0"/>
        <w:jc w:val="both"/>
      </w:pPr>
      <w:r>
        <w:rPr>
          <w:rFonts w:ascii="Times New Roman"/>
          <w:b w:val="false"/>
          <w:i w:val="false"/>
          <w:color w:val="000000"/>
          <w:sz w:val="28"/>
        </w:rPr>
        <w:t xml:space="preserve">
      In accordance with subparagraph 14) of article 10 of the Law of the Republic of Kazakhstan dated December 26, 2019 "On protection and use of objects of historical and cultural heritage" </w:t>
      </w:r>
      <w:r>
        <w:rPr>
          <w:rFonts w:ascii="Times New Roman"/>
          <w:b/>
          <w:i w:val="false"/>
          <w:color w:val="000000"/>
          <w:sz w:val="28"/>
        </w:rPr>
        <w:t>I HEREBY ORDER</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To approve the attached Rules for identifying, recording, granting and depriving of status, moving and changing, monitoring the state and changing the category of monuments of history and culture. </w:t>
      </w:r>
    </w:p>
    <w:bookmarkEnd w:id="1"/>
    <w:bookmarkStart w:name="z3" w:id="2"/>
    <w:p>
      <w:pPr>
        <w:spacing w:after="0"/>
        <w:ind w:left="0"/>
        <w:jc w:val="both"/>
      </w:pPr>
      <w:r>
        <w:rPr>
          <w:rFonts w:ascii="Times New Roman"/>
          <w:b w:val="false"/>
          <w:i w:val="false"/>
          <w:color w:val="000000"/>
          <w:sz w:val="28"/>
        </w:rPr>
        <w:t>
      2. To recognize as invalid some orders and a structural element of the order of the Ministry of Culture and Sports of the Republic of Kazakhstan in accordance with the appendix to this order.</w:t>
      </w:r>
    </w:p>
    <w:bookmarkEnd w:id="2"/>
    <w:bookmarkStart w:name="z4" w:id="3"/>
    <w:p>
      <w:pPr>
        <w:spacing w:after="0"/>
        <w:ind w:left="0"/>
        <w:jc w:val="both"/>
      </w:pPr>
      <w:r>
        <w:rPr>
          <w:rFonts w:ascii="Times New Roman"/>
          <w:b w:val="false"/>
          <w:i w:val="false"/>
          <w:color w:val="000000"/>
          <w:sz w:val="28"/>
        </w:rPr>
        <w:t xml:space="preserve">
      3. The Department of Culture and Art of the Ministry of Culture and Sports of the Republic of Kazakhstan, in the manner prescribed by law, to ensure: </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xml:space="preserve">
      2) within two working days after the entry into force of this order, its placement on the Internet resource of the Ministry of Culture and Sports of the Republic of Kazakhstan; </w:t>
      </w:r>
    </w:p>
    <w:bookmarkEnd w:id="5"/>
    <w:bookmarkStart w:name="z7" w:id="6"/>
    <w:p>
      <w:pPr>
        <w:spacing w:after="0"/>
        <w:ind w:left="0"/>
        <w:jc w:val="both"/>
      </w:pPr>
      <w:r>
        <w:rPr>
          <w:rFonts w:ascii="Times New Roman"/>
          <w:b w:val="false"/>
          <w:i w:val="false"/>
          <w:color w:val="000000"/>
          <w:sz w:val="28"/>
        </w:rPr>
        <w:t>
      3) within two working days after the execution of the measures provided for by this paragraph, submission of information on execution of the measures to the Department of Legal Service of the Ministry of Culture and Sports of the Republic of Kazakhstan.</w:t>
      </w:r>
    </w:p>
    <w:bookmarkEnd w:id="6"/>
    <w:bookmarkStart w:name="z8" w:id="7"/>
    <w:p>
      <w:pPr>
        <w:spacing w:after="0"/>
        <w:ind w:left="0"/>
        <w:jc w:val="both"/>
      </w:pPr>
      <w:r>
        <w:rPr>
          <w:rFonts w:ascii="Times New Roman"/>
          <w:b w:val="false"/>
          <w:i w:val="false"/>
          <w:color w:val="000000"/>
          <w:sz w:val="28"/>
        </w:rPr>
        <w:t xml:space="preserve">
      4. The supervising Vice-Minister of Culture and Sports of the Republic of Kazakhstan is authorized to control execution of this order. </w:t>
      </w:r>
    </w:p>
    <w:bookmarkEnd w:id="7"/>
    <w:bookmarkStart w:name="z9" w:id="8"/>
    <w:p>
      <w:pPr>
        <w:spacing w:after="0"/>
        <w:ind w:left="0"/>
        <w:jc w:val="both"/>
      </w:pPr>
      <w:r>
        <w:rPr>
          <w:rFonts w:ascii="Times New Roman"/>
          <w:b w:val="false"/>
          <w:i w:val="false"/>
          <w:color w:val="000000"/>
          <w:sz w:val="28"/>
        </w:rPr>
        <w:t>
      5. This order comes into effect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 of the</w:t>
            </w:r>
            <w:r>
              <w:br/>
            </w:r>
            <w:r>
              <w:rPr>
                <w:rFonts w:ascii="Times New Roman"/>
                <w:b w:val="false"/>
                <w:i/>
                <w:color w:val="000000"/>
                <w:sz w:val="20"/>
              </w:rPr>
              <w:t>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Raimkulova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Minister of Culture and Sports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April 15, 2020 № 92 </w:t>
            </w:r>
          </w:p>
        </w:tc>
      </w:tr>
    </w:tbl>
    <w:bookmarkStart w:name="z11" w:id="9"/>
    <w:p>
      <w:pPr>
        <w:spacing w:after="0"/>
        <w:ind w:left="0"/>
        <w:jc w:val="left"/>
      </w:pPr>
      <w:r>
        <w:rPr>
          <w:rFonts w:ascii="Times New Roman"/>
          <w:b/>
          <w:i w:val="false"/>
          <w:color w:val="000000"/>
        </w:rPr>
        <w:t xml:space="preserve"> Rules</w:t>
      </w:r>
      <w:r>
        <w:br/>
      </w:r>
      <w:r>
        <w:rPr>
          <w:rFonts w:ascii="Times New Roman"/>
          <w:b/>
          <w:i w:val="false"/>
          <w:color w:val="000000"/>
        </w:rPr>
        <w:t>for identifying, accounting, granting and depriving of status, moving and changing,</w:t>
      </w:r>
      <w:r>
        <w:br/>
      </w:r>
      <w:r>
        <w:rPr>
          <w:rFonts w:ascii="Times New Roman"/>
          <w:b/>
          <w:i w:val="false"/>
          <w:color w:val="000000"/>
        </w:rPr>
        <w:t xml:space="preserve">monitoring the state and changing the category of monuments of history and culture </w:t>
      </w:r>
      <w:r>
        <w:br/>
      </w:r>
    </w:p>
    <w:bookmarkEnd w:id="9"/>
    <w:bookmarkStart w:name="z12" w:id="10"/>
    <w:p>
      <w:pPr>
        <w:spacing w:after="0"/>
        <w:ind w:left="0"/>
        <w:jc w:val="left"/>
      </w:pPr>
      <w:r>
        <w:rPr>
          <w:rFonts w:ascii="Times New Roman"/>
          <w:b/>
          <w:i w:val="false"/>
          <w:color w:val="000000"/>
        </w:rPr>
        <w:t xml:space="preserve"> Chapter 1. General provisions </w:t>
      </w:r>
    </w:p>
    <w:bookmarkEnd w:id="10"/>
    <w:bookmarkStart w:name="z13" w:id="11"/>
    <w:p>
      <w:pPr>
        <w:spacing w:after="0"/>
        <w:ind w:left="0"/>
        <w:jc w:val="both"/>
      </w:pPr>
      <w:r>
        <w:rPr>
          <w:rFonts w:ascii="Times New Roman"/>
          <w:b w:val="false"/>
          <w:i w:val="false"/>
          <w:color w:val="000000"/>
          <w:sz w:val="28"/>
        </w:rPr>
        <w:t xml:space="preserve">
      1. These Rules for identifying, recording, granting and depriving of status, moving and changing, monitoring the status and changing the category of monuments of history and culture (hereinafter - the Rules) are developed in accordance with subparagraph 14) of Article 10 of the Law of the Republic of Kazakhstan dated December 26, 2019 “On protection and use of objects of historical and cultural heritage” and determine the procedure for identifying, recording, granting and depriving of status, moving and changing, monitoring the status and changing the category of monuments of history and culture. </w:t>
      </w:r>
    </w:p>
    <w:bookmarkEnd w:id="11"/>
    <w:bookmarkStart w:name="z14" w:id="12"/>
    <w:p>
      <w:pPr>
        <w:spacing w:after="0"/>
        <w:ind w:left="0"/>
        <w:jc w:val="both"/>
      </w:pPr>
      <w:r>
        <w:rPr>
          <w:rFonts w:ascii="Times New Roman"/>
          <w:b w:val="false"/>
          <w:i w:val="false"/>
          <w:color w:val="000000"/>
          <w:sz w:val="28"/>
        </w:rPr>
        <w:t>
      2. The following basic concepts are used in these Rules:</w:t>
      </w:r>
    </w:p>
    <w:bookmarkEnd w:id="12"/>
    <w:bookmarkStart w:name="z15" w:id="13"/>
    <w:p>
      <w:pPr>
        <w:spacing w:after="0"/>
        <w:ind w:left="0"/>
        <w:jc w:val="both"/>
      </w:pPr>
      <w:r>
        <w:rPr>
          <w:rFonts w:ascii="Times New Roman"/>
          <w:b w:val="false"/>
          <w:i w:val="false"/>
          <w:color w:val="000000"/>
          <w:sz w:val="28"/>
        </w:rPr>
        <w:t>
      1) preservation obligation - a document that fixes the state of the monument of history and culture at the time of registration of this document and the conditions for the maintenance of the monument of history and culture by the owner or user of the monument of history and culture.</w:t>
      </w:r>
    </w:p>
    <w:bookmarkEnd w:id="13"/>
    <w:bookmarkStart w:name="z16" w:id="14"/>
    <w:p>
      <w:pPr>
        <w:spacing w:after="0"/>
        <w:ind w:left="0"/>
        <w:jc w:val="both"/>
      </w:pPr>
      <w:r>
        <w:rPr>
          <w:rFonts w:ascii="Times New Roman"/>
          <w:b w:val="false"/>
          <w:i w:val="false"/>
          <w:color w:val="000000"/>
          <w:sz w:val="28"/>
        </w:rPr>
        <w:t>
      2) registration card of an object of historical and cultural heritage (hereinafter - registration card) - a document containing primary information, a brief description and illustrative material of an object of historical and cultural heritage;</w:t>
      </w:r>
    </w:p>
    <w:bookmarkEnd w:id="14"/>
    <w:bookmarkStart w:name="z17" w:id="15"/>
    <w:p>
      <w:pPr>
        <w:spacing w:after="0"/>
        <w:ind w:left="0"/>
        <w:jc w:val="both"/>
      </w:pPr>
      <w:r>
        <w:rPr>
          <w:rFonts w:ascii="Times New Roman"/>
          <w:b w:val="false"/>
          <w:i w:val="false"/>
          <w:color w:val="000000"/>
          <w:sz w:val="28"/>
        </w:rPr>
        <w:t>
      3) objects of historical and cultural heritage - immovable objects with associated works of painting, sculpture, applied art, science, technology and other items of material culture that have arisen as a result of historical processes and events that are interesting from the point of view of history, archeology, architecture, urban planning, art, science, technology, aesthetics, ethnology, anthropology, social culture;</w:t>
      </w:r>
    </w:p>
    <w:bookmarkEnd w:id="15"/>
    <w:bookmarkStart w:name="z18" w:id="16"/>
    <w:p>
      <w:pPr>
        <w:spacing w:after="0"/>
        <w:ind w:left="0"/>
        <w:jc w:val="both"/>
      </w:pPr>
      <w:r>
        <w:rPr>
          <w:rFonts w:ascii="Times New Roman"/>
          <w:b w:val="false"/>
          <w:i w:val="false"/>
          <w:color w:val="000000"/>
          <w:sz w:val="28"/>
        </w:rPr>
        <w:t xml:space="preserve">
      4) passport of a monument of history and culture (hereinafter - passport) - a document containing scientific and factual information about a monument of history and culture; </w:t>
      </w:r>
    </w:p>
    <w:bookmarkEnd w:id="16"/>
    <w:bookmarkStart w:name="z19" w:id="17"/>
    <w:p>
      <w:pPr>
        <w:spacing w:after="0"/>
        <w:ind w:left="0"/>
        <w:jc w:val="both"/>
      </w:pPr>
      <w:r>
        <w:rPr>
          <w:rFonts w:ascii="Times New Roman"/>
          <w:b w:val="false"/>
          <w:i w:val="false"/>
          <w:color w:val="000000"/>
          <w:sz w:val="28"/>
        </w:rPr>
        <w:t>
      5) State list of monuments of history and culture - a list of objects of historical and cultural heritage recognized as monuments of history and culture, indicating their type, category and coordinates;</w:t>
      </w:r>
    </w:p>
    <w:bookmarkEnd w:id="17"/>
    <w:bookmarkStart w:name="z20" w:id="18"/>
    <w:p>
      <w:pPr>
        <w:spacing w:after="0"/>
        <w:ind w:left="0"/>
        <w:jc w:val="both"/>
      </w:pPr>
      <w:r>
        <w:rPr>
          <w:rFonts w:ascii="Times New Roman"/>
          <w:b w:val="false"/>
          <w:i w:val="false"/>
          <w:color w:val="000000"/>
          <w:sz w:val="28"/>
        </w:rPr>
        <w:t xml:space="preserve">
      6) monuments of history and culture - objects of historical and cultural heritage included in the State list of monuments of history and culture; </w:t>
      </w:r>
    </w:p>
    <w:bookmarkEnd w:id="18"/>
    <w:bookmarkStart w:name="z21" w:id="19"/>
    <w:p>
      <w:pPr>
        <w:spacing w:after="0"/>
        <w:ind w:left="0"/>
        <w:jc w:val="both"/>
      </w:pPr>
      <w:r>
        <w:rPr>
          <w:rFonts w:ascii="Times New Roman"/>
          <w:b w:val="false"/>
          <w:i w:val="false"/>
          <w:color w:val="000000"/>
          <w:sz w:val="28"/>
        </w:rPr>
        <w:t>
      7) the authorized body for protection and use of objects of historical and cultural heritage (hereinafter referred to as the authorized body) - the central executive body that carries out management and inter-sectoral coordination in the field of protection and use of objects of historical and cultural heritage;</w:t>
      </w:r>
    </w:p>
    <w:bookmarkEnd w:id="19"/>
    <w:bookmarkStart w:name="z22" w:id="20"/>
    <w:p>
      <w:pPr>
        <w:spacing w:after="0"/>
        <w:ind w:left="0"/>
        <w:jc w:val="both"/>
      </w:pPr>
      <w:r>
        <w:rPr>
          <w:rFonts w:ascii="Times New Roman"/>
          <w:b w:val="false"/>
          <w:i w:val="false"/>
          <w:color w:val="000000"/>
          <w:sz w:val="28"/>
        </w:rPr>
        <w:t>
      8) a list of preliminary registration of objects of historical and cultural heritage (hereinafter - the list of preliminary registration) - a list of newly identified objects of historical and cultural heritage subject to study and determination of the appropriate status;</w:t>
      </w:r>
    </w:p>
    <w:bookmarkEnd w:id="20"/>
    <w:bookmarkStart w:name="z23" w:id="21"/>
    <w:p>
      <w:pPr>
        <w:spacing w:after="0"/>
        <w:ind w:left="0"/>
        <w:jc w:val="both"/>
      </w:pPr>
      <w:r>
        <w:rPr>
          <w:rFonts w:ascii="Times New Roman"/>
          <w:b w:val="false"/>
          <w:i w:val="false"/>
          <w:color w:val="000000"/>
          <w:sz w:val="28"/>
        </w:rPr>
        <w:t>
      9) a special commission on historical and cultural heritage (hereinafter referred to as the special commission) - an advisory body created under the authorized body in order to develop proposals and recommendations on the issues of historical and cultural heritage.</w:t>
      </w:r>
    </w:p>
    <w:bookmarkEnd w:id="21"/>
    <w:bookmarkStart w:name="z24" w:id="22"/>
    <w:p>
      <w:pPr>
        <w:spacing w:after="0"/>
        <w:ind w:left="0"/>
        <w:jc w:val="left"/>
      </w:pPr>
      <w:r>
        <w:rPr>
          <w:rFonts w:ascii="Times New Roman"/>
          <w:b/>
          <w:i w:val="false"/>
          <w:color w:val="000000"/>
        </w:rPr>
        <w:t xml:space="preserve"> Chapter 2. Identification and registration of objects of historical and cultural heritage </w:t>
      </w:r>
    </w:p>
    <w:bookmarkEnd w:id="22"/>
    <w:bookmarkStart w:name="z25" w:id="23"/>
    <w:p>
      <w:pPr>
        <w:spacing w:after="0"/>
        <w:ind w:left="0"/>
        <w:jc w:val="both"/>
      </w:pPr>
      <w:r>
        <w:rPr>
          <w:rFonts w:ascii="Times New Roman"/>
          <w:b w:val="false"/>
          <w:i w:val="false"/>
          <w:color w:val="000000"/>
          <w:sz w:val="28"/>
        </w:rPr>
        <w:t>
      3. Identification, registration of objects of historical and cultural heritage is an integral part of protection and use of objects of historical and cultural heritage.</w:t>
      </w:r>
    </w:p>
    <w:bookmarkEnd w:id="23"/>
    <w:bookmarkStart w:name="z26" w:id="24"/>
    <w:p>
      <w:pPr>
        <w:spacing w:after="0"/>
        <w:ind w:left="0"/>
        <w:jc w:val="both"/>
      </w:pPr>
      <w:r>
        <w:rPr>
          <w:rFonts w:ascii="Times New Roman"/>
          <w:b w:val="false"/>
          <w:i w:val="false"/>
          <w:color w:val="000000"/>
          <w:sz w:val="28"/>
        </w:rPr>
        <w:t>
      4. Work on identification and registration of objects of historical and cultural heritage is provided by local executive bodies of regions, cities of republican significance, the capital (hereinafter referred to as local executive bodies).</w:t>
      </w:r>
    </w:p>
    <w:bookmarkEnd w:id="24"/>
    <w:bookmarkStart w:name="z27" w:id="25"/>
    <w:p>
      <w:pPr>
        <w:spacing w:after="0"/>
        <w:ind w:left="0"/>
        <w:jc w:val="both"/>
      </w:pPr>
      <w:r>
        <w:rPr>
          <w:rFonts w:ascii="Times New Roman"/>
          <w:b w:val="false"/>
          <w:i w:val="false"/>
          <w:color w:val="000000"/>
          <w:sz w:val="28"/>
        </w:rPr>
        <w:t xml:space="preserve">
      5. Identification of objects of historical and cultural heritage is carried out in the course of archaeological work, land development, study of materials of archaeological and historical research. </w:t>
      </w:r>
    </w:p>
    <w:bookmarkEnd w:id="25"/>
    <w:bookmarkStart w:name="z28" w:id="26"/>
    <w:p>
      <w:pPr>
        <w:spacing w:after="0"/>
        <w:ind w:left="0"/>
        <w:jc w:val="both"/>
      </w:pPr>
      <w:r>
        <w:rPr>
          <w:rFonts w:ascii="Times New Roman"/>
          <w:b w:val="false"/>
          <w:i w:val="false"/>
          <w:color w:val="000000"/>
          <w:sz w:val="28"/>
        </w:rPr>
        <w:t>
      6. Identified objects of historical and cultural heritage in order to ensure their study are subject to registration and are included by local executive bodies in the list of preliminary registration of objects of historical and cultural heritage.</w:t>
      </w:r>
    </w:p>
    <w:bookmarkEnd w:id="26"/>
    <w:bookmarkStart w:name="z29" w:id="27"/>
    <w:p>
      <w:pPr>
        <w:spacing w:after="0"/>
        <w:ind w:left="0"/>
        <w:jc w:val="both"/>
      </w:pPr>
      <w:r>
        <w:rPr>
          <w:rFonts w:ascii="Times New Roman"/>
          <w:b w:val="false"/>
          <w:i w:val="false"/>
          <w:color w:val="000000"/>
          <w:sz w:val="28"/>
        </w:rPr>
        <w:t xml:space="preserve">
      7. For the object of historical and cultural heritage included in the list of preliminary registration, a registration card is drawn up in accordance with the appendix to these Rules. </w:t>
      </w:r>
    </w:p>
    <w:bookmarkEnd w:id="27"/>
    <w:bookmarkStart w:name="z30" w:id="28"/>
    <w:p>
      <w:pPr>
        <w:spacing w:after="0"/>
        <w:ind w:left="0"/>
        <w:jc w:val="both"/>
      </w:pPr>
      <w:r>
        <w:rPr>
          <w:rFonts w:ascii="Times New Roman"/>
          <w:b w:val="false"/>
          <w:i w:val="false"/>
          <w:color w:val="000000"/>
          <w:sz w:val="28"/>
        </w:rPr>
        <w:t>
      8. Identified objects of historical and cultural heritage, before making a final decision on their status, are subject to protection on an equal basis with monuments of history and culture.</w:t>
      </w:r>
    </w:p>
    <w:bookmarkEnd w:id="28"/>
    <w:bookmarkStart w:name="z31" w:id="29"/>
    <w:p>
      <w:pPr>
        <w:spacing w:after="0"/>
        <w:ind w:left="0"/>
        <w:jc w:val="left"/>
      </w:pPr>
      <w:r>
        <w:rPr>
          <w:rFonts w:ascii="Times New Roman"/>
          <w:b/>
          <w:i w:val="false"/>
          <w:color w:val="000000"/>
        </w:rPr>
        <w:t xml:space="preserve"> Chapter 3. Granting the status to monuments of history and culture and changing the category of monuments of history and culture</w:t>
      </w:r>
    </w:p>
    <w:bookmarkEnd w:id="29"/>
    <w:bookmarkStart w:name="z32" w:id="30"/>
    <w:p>
      <w:pPr>
        <w:spacing w:after="0"/>
        <w:ind w:left="0"/>
        <w:jc w:val="both"/>
      </w:pPr>
      <w:r>
        <w:rPr>
          <w:rFonts w:ascii="Times New Roman"/>
          <w:b w:val="false"/>
          <w:i w:val="false"/>
          <w:color w:val="000000"/>
          <w:sz w:val="28"/>
        </w:rPr>
        <w:t>
      9. Granting the status of monuments of history and culture to the objects of historical and cultural heritage included in the list of preliminary registration, as well as monuments of history and culture of local significance - the status of monuments of history and culture of republican significance (hereinafter – granting the status) and changing the category of monuments of history and culture (hereinafter – changing the category) is carried out by the authorized body on the basis of the conclusion of the historical and cultural expertise and the recommendation of a special commission, taking into account the proposals of local executive bodies.</w:t>
      </w:r>
    </w:p>
    <w:bookmarkEnd w:id="30"/>
    <w:bookmarkStart w:name="z33" w:id="31"/>
    <w:p>
      <w:pPr>
        <w:spacing w:after="0"/>
        <w:ind w:left="0"/>
        <w:jc w:val="both"/>
      </w:pPr>
      <w:r>
        <w:rPr>
          <w:rFonts w:ascii="Times New Roman"/>
          <w:b w:val="false"/>
          <w:i w:val="false"/>
          <w:color w:val="000000"/>
          <w:sz w:val="28"/>
        </w:rPr>
        <w:t>
      10. Proposals of local executive bodies on granting status or changing the category are submitted to the authorized body with the following documents attached:</w:t>
      </w:r>
    </w:p>
    <w:bookmarkEnd w:id="31"/>
    <w:bookmarkStart w:name="z34" w:id="32"/>
    <w:p>
      <w:pPr>
        <w:spacing w:after="0"/>
        <w:ind w:left="0"/>
        <w:jc w:val="both"/>
      </w:pPr>
      <w:r>
        <w:rPr>
          <w:rFonts w:ascii="Times New Roman"/>
          <w:b w:val="false"/>
          <w:i w:val="false"/>
          <w:color w:val="000000"/>
          <w:sz w:val="28"/>
        </w:rPr>
        <w:t xml:space="preserve">
      1) a letter on granting status or changing the category with an electronic digital signature of the supervising deputy akim of local executive bodies; </w:t>
      </w:r>
    </w:p>
    <w:bookmarkEnd w:id="32"/>
    <w:bookmarkStart w:name="z35" w:id="33"/>
    <w:p>
      <w:pPr>
        <w:spacing w:after="0"/>
        <w:ind w:left="0"/>
        <w:jc w:val="both"/>
      </w:pPr>
      <w:r>
        <w:rPr>
          <w:rFonts w:ascii="Times New Roman"/>
          <w:b w:val="false"/>
          <w:i w:val="false"/>
          <w:color w:val="000000"/>
          <w:sz w:val="28"/>
        </w:rPr>
        <w:t>
      2) a copy of the registration card of the object of historical and cultural heritage or the passport of the monument of history and culture;</w:t>
      </w:r>
    </w:p>
    <w:bookmarkEnd w:id="33"/>
    <w:bookmarkStart w:name="z36" w:id="34"/>
    <w:p>
      <w:pPr>
        <w:spacing w:after="0"/>
        <w:ind w:left="0"/>
        <w:jc w:val="both"/>
      </w:pPr>
      <w:r>
        <w:rPr>
          <w:rFonts w:ascii="Times New Roman"/>
          <w:b w:val="false"/>
          <w:i w:val="false"/>
          <w:color w:val="000000"/>
          <w:sz w:val="28"/>
        </w:rPr>
        <w:t>
      3) photographs of an object of historical and cultural heritage or a monument of history and culture measuring 15x20 centimeters from different sides (north-south-west-east);</w:t>
      </w:r>
    </w:p>
    <w:bookmarkEnd w:id="34"/>
    <w:bookmarkStart w:name="z37" w:id="35"/>
    <w:p>
      <w:pPr>
        <w:spacing w:after="0"/>
        <w:ind w:left="0"/>
        <w:jc w:val="both"/>
      </w:pPr>
      <w:r>
        <w:rPr>
          <w:rFonts w:ascii="Times New Roman"/>
          <w:b w:val="false"/>
          <w:i w:val="false"/>
          <w:color w:val="000000"/>
          <w:sz w:val="28"/>
        </w:rPr>
        <w:t>
      4) the conclusion of the historical and cultural expertise, prepared by individual and legal entities carrying out activities in the field of protection and use of objects of historical and cultural heritage, licensed to carry out scientific and restoration work on monuments of history and culture and (or) archaeological work, and also accreditation of the subject of scientific and (or) scientific and technical activities in accordance with the legislation of the Republic of Kazakhstan on science.</w:t>
      </w:r>
    </w:p>
    <w:bookmarkEnd w:id="35"/>
    <w:bookmarkStart w:name="z38" w:id="36"/>
    <w:p>
      <w:pPr>
        <w:spacing w:after="0"/>
        <w:ind w:left="0"/>
        <w:jc w:val="both"/>
      </w:pPr>
      <w:r>
        <w:rPr>
          <w:rFonts w:ascii="Times New Roman"/>
          <w:b w:val="false"/>
          <w:i w:val="false"/>
          <w:color w:val="000000"/>
          <w:sz w:val="28"/>
        </w:rPr>
        <w:t>
      11. The term for consideration of proposals of local executive bodies on granting status or changing the category by the authorized body, including a special commission, is 45 (forty five) calendar days from the date of their receipt for consideration.</w:t>
      </w:r>
    </w:p>
    <w:bookmarkEnd w:id="36"/>
    <w:bookmarkStart w:name="z39" w:id="37"/>
    <w:p>
      <w:pPr>
        <w:spacing w:after="0"/>
        <w:ind w:left="0"/>
        <w:jc w:val="both"/>
      </w:pPr>
      <w:r>
        <w:rPr>
          <w:rFonts w:ascii="Times New Roman"/>
          <w:b w:val="false"/>
          <w:i w:val="false"/>
          <w:color w:val="000000"/>
          <w:sz w:val="28"/>
        </w:rPr>
        <w:t xml:space="preserve">
      12. If the documents specified in paragraph 10 of these Rules are not submitted in full, the authorized body, within five working days from the date of their receipt, returns the submitted documents to the local executive bodies without consideration. </w:t>
      </w:r>
    </w:p>
    <w:bookmarkEnd w:id="37"/>
    <w:bookmarkStart w:name="z40" w:id="38"/>
    <w:p>
      <w:pPr>
        <w:spacing w:after="0"/>
        <w:ind w:left="0"/>
        <w:jc w:val="both"/>
      </w:pPr>
      <w:r>
        <w:rPr>
          <w:rFonts w:ascii="Times New Roman"/>
          <w:b w:val="false"/>
          <w:i w:val="false"/>
          <w:color w:val="000000"/>
          <w:sz w:val="28"/>
        </w:rPr>
        <w:t xml:space="preserve">
      13. In case of submission of the documents specified in paragraph 10 of these Rules, in full, the authorized body submits for consideration to the special commission the proposals of local executive bodies on granting the status or changing the category. </w:t>
      </w:r>
    </w:p>
    <w:bookmarkEnd w:id="38"/>
    <w:bookmarkStart w:name="z41" w:id="39"/>
    <w:p>
      <w:pPr>
        <w:spacing w:after="0"/>
        <w:ind w:left="0"/>
        <w:jc w:val="both"/>
      </w:pPr>
      <w:r>
        <w:rPr>
          <w:rFonts w:ascii="Times New Roman"/>
          <w:b w:val="false"/>
          <w:i w:val="false"/>
          <w:color w:val="000000"/>
          <w:sz w:val="28"/>
        </w:rPr>
        <w:t>
      14. A special commission considers proposals of local executive bodies on granting status or changing the category on the basis of the conclusion of the historical and cultural expertise.</w:t>
      </w:r>
    </w:p>
    <w:bookmarkEnd w:id="39"/>
    <w:bookmarkStart w:name="z42" w:id="40"/>
    <w:p>
      <w:pPr>
        <w:spacing w:after="0"/>
        <w:ind w:left="0"/>
        <w:jc w:val="both"/>
      </w:pPr>
      <w:r>
        <w:rPr>
          <w:rFonts w:ascii="Times New Roman"/>
          <w:b w:val="false"/>
          <w:i w:val="false"/>
          <w:color w:val="000000"/>
          <w:sz w:val="28"/>
        </w:rPr>
        <w:t>
      15. Based on the results of consideration of the proposals of local executive bodies, the special commission makes a recommendatory decision on granting the status to the object or on refusing to grant status or changing its category or on refusing to change the category.</w:t>
      </w:r>
    </w:p>
    <w:bookmarkEnd w:id="40"/>
    <w:bookmarkStart w:name="z43" w:id="41"/>
    <w:p>
      <w:pPr>
        <w:spacing w:after="0"/>
        <w:ind w:left="0"/>
        <w:jc w:val="both"/>
      </w:pPr>
      <w:r>
        <w:rPr>
          <w:rFonts w:ascii="Times New Roman"/>
          <w:b w:val="false"/>
          <w:i w:val="false"/>
          <w:color w:val="000000"/>
          <w:sz w:val="28"/>
        </w:rPr>
        <w:t>
      16. Based on the recommendation of the special commission, the authorized body, taking into account the conclusion of the historical and cultural expertise, makes a decision:</w:t>
      </w:r>
    </w:p>
    <w:bookmarkEnd w:id="41"/>
    <w:bookmarkStart w:name="z44" w:id="42"/>
    <w:p>
      <w:pPr>
        <w:spacing w:after="0"/>
        <w:ind w:left="0"/>
        <w:jc w:val="both"/>
      </w:pPr>
      <w:r>
        <w:rPr>
          <w:rFonts w:ascii="Times New Roman"/>
          <w:b w:val="false"/>
          <w:i w:val="false"/>
          <w:color w:val="000000"/>
          <w:sz w:val="28"/>
        </w:rPr>
        <w:t xml:space="preserve">
      1) on recognition of an object of historical and cultural heritage and (or) a monument of history and culture of local significance as monuments of history and culture of republican significance and their inclusion in the State list of monuments of history and culture of republican significance; </w:t>
      </w:r>
    </w:p>
    <w:bookmarkEnd w:id="42"/>
    <w:bookmarkStart w:name="z45" w:id="43"/>
    <w:p>
      <w:pPr>
        <w:spacing w:after="0"/>
        <w:ind w:left="0"/>
        <w:jc w:val="both"/>
      </w:pPr>
      <w:r>
        <w:rPr>
          <w:rFonts w:ascii="Times New Roman"/>
          <w:b w:val="false"/>
          <w:i w:val="false"/>
          <w:color w:val="000000"/>
          <w:sz w:val="28"/>
        </w:rPr>
        <w:t>
      2) on approval by local executive bodies of proposals for recognizing the objects of historical and cultural heritage as monuments of history and culture of local significance.</w:t>
      </w:r>
    </w:p>
    <w:bookmarkEnd w:id="43"/>
    <w:bookmarkStart w:name="z46" w:id="44"/>
    <w:p>
      <w:pPr>
        <w:spacing w:after="0"/>
        <w:ind w:left="0"/>
        <w:jc w:val="both"/>
      </w:pPr>
      <w:r>
        <w:rPr>
          <w:rFonts w:ascii="Times New Roman"/>
          <w:b w:val="false"/>
          <w:i w:val="false"/>
          <w:color w:val="000000"/>
          <w:sz w:val="28"/>
        </w:rPr>
        <w:t xml:space="preserve">
      17. Based on the decision of the authorized body on approval of proposals, local executive bodies recognize objects of historical and cultural heritage as monuments of history and culture of local significance and include them in the State list of monuments of history and culture of local significance. </w:t>
      </w:r>
    </w:p>
    <w:bookmarkEnd w:id="44"/>
    <w:bookmarkStart w:name="z47" w:id="45"/>
    <w:p>
      <w:pPr>
        <w:spacing w:after="0"/>
        <w:ind w:left="0"/>
        <w:jc w:val="left"/>
      </w:pPr>
      <w:r>
        <w:rPr>
          <w:rFonts w:ascii="Times New Roman"/>
          <w:b/>
          <w:i w:val="false"/>
          <w:color w:val="000000"/>
        </w:rPr>
        <w:t xml:space="preserve"> Chapter 4. Deprivation of the status of monuments of history and culture </w:t>
      </w:r>
    </w:p>
    <w:bookmarkEnd w:id="45"/>
    <w:bookmarkStart w:name="z48" w:id="46"/>
    <w:p>
      <w:pPr>
        <w:spacing w:after="0"/>
        <w:ind w:left="0"/>
        <w:jc w:val="both"/>
      </w:pPr>
      <w:r>
        <w:rPr>
          <w:rFonts w:ascii="Times New Roman"/>
          <w:b w:val="false"/>
          <w:i w:val="false"/>
          <w:color w:val="000000"/>
          <w:sz w:val="28"/>
        </w:rPr>
        <w:t xml:space="preserve">
      18. Deprivation of a monument of history and culture of its status and exclusion from the State list of monuments of history and culture is allowed only in case of complete physical loss of the object and (or) loss of historical and cultural significance. </w:t>
      </w:r>
    </w:p>
    <w:bookmarkEnd w:id="46"/>
    <w:bookmarkStart w:name="z49" w:id="47"/>
    <w:p>
      <w:pPr>
        <w:spacing w:after="0"/>
        <w:ind w:left="0"/>
        <w:jc w:val="both"/>
      </w:pPr>
      <w:r>
        <w:rPr>
          <w:rFonts w:ascii="Times New Roman"/>
          <w:b w:val="false"/>
          <w:i w:val="false"/>
          <w:color w:val="000000"/>
          <w:sz w:val="28"/>
        </w:rPr>
        <w:t xml:space="preserve">
      19. Deprivation of monuments of history and culture of their status (hereinafter - deprivation of status) is carried out by the authorized body on the basis of the conclusion of the historical and cultural expertise and the recommendation of a special commission, taking into account the proposals of local executive bodies. </w:t>
      </w:r>
    </w:p>
    <w:bookmarkEnd w:id="47"/>
    <w:bookmarkStart w:name="z50" w:id="48"/>
    <w:p>
      <w:pPr>
        <w:spacing w:after="0"/>
        <w:ind w:left="0"/>
        <w:jc w:val="both"/>
      </w:pPr>
      <w:r>
        <w:rPr>
          <w:rFonts w:ascii="Times New Roman"/>
          <w:b w:val="false"/>
          <w:i w:val="false"/>
          <w:color w:val="000000"/>
          <w:sz w:val="28"/>
        </w:rPr>
        <w:t xml:space="preserve">
      20. Proposals of local executive bodies on deprivation of status are submitted to the authorized body with the following documents attached: </w:t>
      </w:r>
    </w:p>
    <w:bookmarkEnd w:id="48"/>
    <w:bookmarkStart w:name="z51" w:id="49"/>
    <w:p>
      <w:pPr>
        <w:spacing w:after="0"/>
        <w:ind w:left="0"/>
        <w:jc w:val="both"/>
      </w:pPr>
      <w:r>
        <w:rPr>
          <w:rFonts w:ascii="Times New Roman"/>
          <w:b w:val="false"/>
          <w:i w:val="false"/>
          <w:color w:val="000000"/>
          <w:sz w:val="28"/>
        </w:rPr>
        <w:t xml:space="preserve">
      1) a letter on deprivation of status with an electronic digital signature of the supervising deputy akim of local executive bodies; </w:t>
      </w:r>
    </w:p>
    <w:bookmarkEnd w:id="49"/>
    <w:bookmarkStart w:name="z52" w:id="50"/>
    <w:p>
      <w:pPr>
        <w:spacing w:after="0"/>
        <w:ind w:left="0"/>
        <w:jc w:val="both"/>
      </w:pPr>
      <w:r>
        <w:rPr>
          <w:rFonts w:ascii="Times New Roman"/>
          <w:b w:val="false"/>
          <w:i w:val="false"/>
          <w:color w:val="000000"/>
          <w:sz w:val="28"/>
        </w:rPr>
        <w:t>
      2) a copy of the passport of the monument of history and culture;</w:t>
      </w:r>
    </w:p>
    <w:bookmarkEnd w:id="50"/>
    <w:bookmarkStart w:name="z53" w:id="51"/>
    <w:p>
      <w:pPr>
        <w:spacing w:after="0"/>
        <w:ind w:left="0"/>
        <w:jc w:val="both"/>
      </w:pPr>
      <w:r>
        <w:rPr>
          <w:rFonts w:ascii="Times New Roman"/>
          <w:b w:val="false"/>
          <w:i w:val="false"/>
          <w:color w:val="000000"/>
          <w:sz w:val="28"/>
        </w:rPr>
        <w:t xml:space="preserve">
      3) photographs of a monument of history and culture measuring 15x20 centimeters from different sides (north-south-west-east); </w:t>
      </w:r>
    </w:p>
    <w:bookmarkEnd w:id="51"/>
    <w:bookmarkStart w:name="z54" w:id="52"/>
    <w:p>
      <w:pPr>
        <w:spacing w:after="0"/>
        <w:ind w:left="0"/>
        <w:jc w:val="both"/>
      </w:pPr>
      <w:r>
        <w:rPr>
          <w:rFonts w:ascii="Times New Roman"/>
          <w:b w:val="false"/>
          <w:i w:val="false"/>
          <w:color w:val="000000"/>
          <w:sz w:val="28"/>
        </w:rPr>
        <w:t>
      4) a conclusion of historical and cultural expertise, prepared by individual and legal entities carrying out activities in the field of protection and use of objects of historical and cultural heritage, licensed to carry out scientific and restoration work on monuments of history and culture and (or) archaeological work, and also accreditation of the subject of scientific and (or) scientific and technical activities in accordance with the legislation of the Republic of Kazakhstan on science.</w:t>
      </w:r>
    </w:p>
    <w:bookmarkEnd w:id="52"/>
    <w:bookmarkStart w:name="z55" w:id="53"/>
    <w:p>
      <w:pPr>
        <w:spacing w:after="0"/>
        <w:ind w:left="0"/>
        <w:jc w:val="both"/>
      </w:pPr>
      <w:r>
        <w:rPr>
          <w:rFonts w:ascii="Times New Roman"/>
          <w:b w:val="false"/>
          <w:i w:val="false"/>
          <w:color w:val="000000"/>
          <w:sz w:val="28"/>
        </w:rPr>
        <w:t>
      21. The term for consideration of proposals of local executive bodies on deprivation of status by the authorized body, including a special commission, is 45 (forty five) calendar days from the date of their receipt for consideration.</w:t>
      </w:r>
    </w:p>
    <w:bookmarkEnd w:id="53"/>
    <w:bookmarkStart w:name="z56" w:id="54"/>
    <w:p>
      <w:pPr>
        <w:spacing w:after="0"/>
        <w:ind w:left="0"/>
        <w:jc w:val="both"/>
      </w:pPr>
      <w:r>
        <w:rPr>
          <w:rFonts w:ascii="Times New Roman"/>
          <w:b w:val="false"/>
          <w:i w:val="false"/>
          <w:color w:val="000000"/>
          <w:sz w:val="28"/>
        </w:rPr>
        <w:t>
      22. If the documents specified in paragraph 20 of these Rules are not submitted in full, the authorized body, within five working days from the date of their receipt, returns the submitted documents to the local executive bodies without consideration.</w:t>
      </w:r>
    </w:p>
    <w:bookmarkEnd w:id="54"/>
    <w:bookmarkStart w:name="z57" w:id="55"/>
    <w:p>
      <w:pPr>
        <w:spacing w:after="0"/>
        <w:ind w:left="0"/>
        <w:jc w:val="both"/>
      </w:pPr>
      <w:r>
        <w:rPr>
          <w:rFonts w:ascii="Times New Roman"/>
          <w:b w:val="false"/>
          <w:i w:val="false"/>
          <w:color w:val="000000"/>
          <w:sz w:val="28"/>
        </w:rPr>
        <w:t>
      23. In case of submission of the documents specified in paragraph 20 of these Rules, in full, the authorized body submits to the special commission the proposals of local executive bodies on deprivation of the status.</w:t>
      </w:r>
    </w:p>
    <w:bookmarkEnd w:id="55"/>
    <w:bookmarkStart w:name="z58" w:id="56"/>
    <w:p>
      <w:pPr>
        <w:spacing w:after="0"/>
        <w:ind w:left="0"/>
        <w:jc w:val="both"/>
      </w:pPr>
      <w:r>
        <w:rPr>
          <w:rFonts w:ascii="Times New Roman"/>
          <w:b w:val="false"/>
          <w:i w:val="false"/>
          <w:color w:val="000000"/>
          <w:sz w:val="28"/>
        </w:rPr>
        <w:t xml:space="preserve">
      24. Special commission considers proposals of local executive bodies on deprivation of status on the basis of the conclusion of the historical and cultural expertise. </w:t>
      </w:r>
    </w:p>
    <w:bookmarkEnd w:id="56"/>
    <w:bookmarkStart w:name="z59" w:id="57"/>
    <w:p>
      <w:pPr>
        <w:spacing w:after="0"/>
        <w:ind w:left="0"/>
        <w:jc w:val="both"/>
      </w:pPr>
      <w:r>
        <w:rPr>
          <w:rFonts w:ascii="Times New Roman"/>
          <w:b w:val="false"/>
          <w:i w:val="false"/>
          <w:color w:val="000000"/>
          <w:sz w:val="28"/>
        </w:rPr>
        <w:t xml:space="preserve">
      25. Based on the results of consideration of proposals of local executive bodies, a special commission makes a recommendatory decision on deprivation of status or on refusal to deprive the status. </w:t>
      </w:r>
    </w:p>
    <w:bookmarkEnd w:id="57"/>
    <w:bookmarkStart w:name="z60" w:id="58"/>
    <w:p>
      <w:pPr>
        <w:spacing w:after="0"/>
        <w:ind w:left="0"/>
        <w:jc w:val="both"/>
      </w:pPr>
      <w:r>
        <w:rPr>
          <w:rFonts w:ascii="Times New Roman"/>
          <w:b w:val="false"/>
          <w:i w:val="false"/>
          <w:color w:val="000000"/>
          <w:sz w:val="28"/>
        </w:rPr>
        <w:t>
      26. Based on the recommendation of the special commission, the authorized body, taking into account the conclusion of the historical and cultural expertise, makes a decision:</w:t>
      </w:r>
    </w:p>
    <w:bookmarkEnd w:id="58"/>
    <w:bookmarkStart w:name="z61" w:id="59"/>
    <w:p>
      <w:pPr>
        <w:spacing w:after="0"/>
        <w:ind w:left="0"/>
        <w:jc w:val="both"/>
      </w:pPr>
      <w:r>
        <w:rPr>
          <w:rFonts w:ascii="Times New Roman"/>
          <w:b w:val="false"/>
          <w:i w:val="false"/>
          <w:color w:val="000000"/>
          <w:sz w:val="28"/>
        </w:rPr>
        <w:t xml:space="preserve">
      1) on deprivation of a monument of history and culture of republican significance of its status and exclusion from the State list of monuments of history and culture of republican significance; </w:t>
      </w:r>
    </w:p>
    <w:bookmarkEnd w:id="59"/>
    <w:bookmarkStart w:name="z62" w:id="60"/>
    <w:p>
      <w:pPr>
        <w:spacing w:after="0"/>
        <w:ind w:left="0"/>
        <w:jc w:val="both"/>
      </w:pPr>
      <w:r>
        <w:rPr>
          <w:rFonts w:ascii="Times New Roman"/>
          <w:b w:val="false"/>
          <w:i w:val="false"/>
          <w:color w:val="000000"/>
          <w:sz w:val="28"/>
        </w:rPr>
        <w:t xml:space="preserve">
      2) on approval by local executive bodies of proposals to deprive the status of monuments of history and culture of local significance. </w:t>
      </w:r>
    </w:p>
    <w:bookmarkEnd w:id="60"/>
    <w:bookmarkStart w:name="z63" w:id="61"/>
    <w:p>
      <w:pPr>
        <w:spacing w:after="0"/>
        <w:ind w:left="0"/>
        <w:jc w:val="both"/>
      </w:pPr>
      <w:r>
        <w:rPr>
          <w:rFonts w:ascii="Times New Roman"/>
          <w:b w:val="false"/>
          <w:i w:val="false"/>
          <w:color w:val="000000"/>
          <w:sz w:val="28"/>
        </w:rPr>
        <w:t xml:space="preserve">
      27. Based on the decision of the authorized body on approval of proposals, local executive bodies deprive monuments of history and culture of local significance of their status and exclude them from the State list of monuments of history and culture of local significance. </w:t>
      </w:r>
    </w:p>
    <w:bookmarkEnd w:id="61"/>
    <w:bookmarkStart w:name="z64" w:id="62"/>
    <w:p>
      <w:pPr>
        <w:spacing w:after="0"/>
        <w:ind w:left="0"/>
        <w:jc w:val="left"/>
      </w:pPr>
      <w:r>
        <w:rPr>
          <w:rFonts w:ascii="Times New Roman"/>
          <w:b/>
          <w:i w:val="false"/>
          <w:color w:val="000000"/>
        </w:rPr>
        <w:t xml:space="preserve"> Chapter 5. Movement and change of monuments of history and culture </w:t>
      </w:r>
    </w:p>
    <w:bookmarkEnd w:id="62"/>
    <w:bookmarkStart w:name="z65" w:id="63"/>
    <w:p>
      <w:pPr>
        <w:spacing w:after="0"/>
        <w:ind w:left="0"/>
        <w:jc w:val="both"/>
      </w:pPr>
      <w:r>
        <w:rPr>
          <w:rFonts w:ascii="Times New Roman"/>
          <w:b w:val="false"/>
          <w:i w:val="false"/>
          <w:color w:val="000000"/>
          <w:sz w:val="28"/>
        </w:rPr>
        <w:t xml:space="preserve">
      28. Movement and change of a monument of history and culture is carried out by local executive bodies in agreement with the authorized body in cases of destruction of more than seventy percent of a monument of history and culture or loss of its historical and cultural significance, or if its movement and change entail an improvement in the conditions for its preservation. </w:t>
      </w:r>
    </w:p>
    <w:bookmarkEnd w:id="63"/>
    <w:bookmarkStart w:name="z66" w:id="64"/>
    <w:p>
      <w:pPr>
        <w:spacing w:after="0"/>
        <w:ind w:left="0"/>
        <w:jc w:val="both"/>
      </w:pPr>
      <w:r>
        <w:rPr>
          <w:rFonts w:ascii="Times New Roman"/>
          <w:b w:val="false"/>
          <w:i w:val="false"/>
          <w:color w:val="000000"/>
          <w:sz w:val="28"/>
        </w:rPr>
        <w:t xml:space="preserve">
      29. Movement and change of a monument of history and culture is a change in the position of a monument of history and culture in space, its appearance, space-planning and design solutions and structures, interior and other physical characteristics reflected in the passport of a monument of history and culture. </w:t>
      </w:r>
    </w:p>
    <w:bookmarkEnd w:id="64"/>
    <w:bookmarkStart w:name="z67" w:id="65"/>
    <w:p>
      <w:pPr>
        <w:spacing w:after="0"/>
        <w:ind w:left="0"/>
        <w:jc w:val="both"/>
      </w:pPr>
      <w:r>
        <w:rPr>
          <w:rFonts w:ascii="Times New Roman"/>
          <w:b w:val="false"/>
          <w:i w:val="false"/>
          <w:color w:val="000000"/>
          <w:sz w:val="28"/>
        </w:rPr>
        <w:t>
      30. Moving a monument of history and culture includes actions to transfer a monument of history and culture within one settlement or from one settlement to another.</w:t>
      </w:r>
    </w:p>
    <w:bookmarkEnd w:id="65"/>
    <w:bookmarkStart w:name="z68" w:id="66"/>
    <w:p>
      <w:pPr>
        <w:spacing w:after="0"/>
        <w:ind w:left="0"/>
        <w:jc w:val="both"/>
      </w:pPr>
      <w:r>
        <w:rPr>
          <w:rFonts w:ascii="Times New Roman"/>
          <w:b w:val="false"/>
          <w:i w:val="false"/>
          <w:color w:val="000000"/>
          <w:sz w:val="28"/>
        </w:rPr>
        <w:t>
      31. Changing a monument of history and culture includes actions to make detailed adjustments (the location of hands, feet, clothing, attributes of a monument of history and culture such as a book, weapon, tool, etc.) in order to improve the state of the monument of history and culture.</w:t>
      </w:r>
    </w:p>
    <w:bookmarkEnd w:id="66"/>
    <w:bookmarkStart w:name="z69" w:id="67"/>
    <w:p>
      <w:pPr>
        <w:spacing w:after="0"/>
        <w:ind w:left="0"/>
        <w:jc w:val="both"/>
      </w:pPr>
      <w:r>
        <w:rPr>
          <w:rFonts w:ascii="Times New Roman"/>
          <w:b w:val="false"/>
          <w:i w:val="false"/>
          <w:color w:val="000000"/>
          <w:sz w:val="28"/>
        </w:rPr>
        <w:t xml:space="preserve">
      32. Movement and change of the monument of history and culture is carried out in the manner determined by article 29 of the Law of the Republic of Kazakhstan dated December 26, 2019 "On protection and use of objects of historical and cultural heritage". </w:t>
      </w:r>
    </w:p>
    <w:bookmarkEnd w:id="67"/>
    <w:bookmarkStart w:name="z70" w:id="68"/>
    <w:p>
      <w:pPr>
        <w:spacing w:after="0"/>
        <w:ind w:left="0"/>
        <w:jc w:val="left"/>
      </w:pPr>
      <w:r>
        <w:rPr>
          <w:rFonts w:ascii="Times New Roman"/>
          <w:b/>
          <w:i w:val="false"/>
          <w:color w:val="000000"/>
        </w:rPr>
        <w:t xml:space="preserve"> Chapter 6. Monitoring the state of monuments of history and culture</w:t>
      </w:r>
    </w:p>
    <w:bookmarkEnd w:id="68"/>
    <w:bookmarkStart w:name="z71" w:id="69"/>
    <w:p>
      <w:pPr>
        <w:spacing w:after="0"/>
        <w:ind w:left="0"/>
        <w:jc w:val="both"/>
      </w:pPr>
      <w:r>
        <w:rPr>
          <w:rFonts w:ascii="Times New Roman"/>
          <w:b w:val="false"/>
          <w:i w:val="false"/>
          <w:color w:val="000000"/>
          <w:sz w:val="28"/>
        </w:rPr>
        <w:t xml:space="preserve">
      33. Monitoring of the state of monuments of history and culture of international and republican significance is carried out by the authorized body. </w:t>
      </w:r>
    </w:p>
    <w:bookmarkEnd w:id="69"/>
    <w:bookmarkStart w:name="z72" w:id="70"/>
    <w:p>
      <w:pPr>
        <w:spacing w:after="0"/>
        <w:ind w:left="0"/>
        <w:jc w:val="both"/>
      </w:pPr>
      <w:r>
        <w:rPr>
          <w:rFonts w:ascii="Times New Roman"/>
          <w:b w:val="false"/>
          <w:i w:val="false"/>
          <w:color w:val="000000"/>
          <w:sz w:val="28"/>
        </w:rPr>
        <w:t>
      34. Monitoring of the state of monuments of history and culture of local significance is carried out by local executive bodies.</w:t>
      </w:r>
    </w:p>
    <w:bookmarkEnd w:id="70"/>
    <w:bookmarkStart w:name="z73" w:id="71"/>
    <w:p>
      <w:pPr>
        <w:spacing w:after="0"/>
        <w:ind w:left="0"/>
        <w:jc w:val="both"/>
      </w:pPr>
      <w:r>
        <w:rPr>
          <w:rFonts w:ascii="Times New Roman"/>
          <w:b w:val="false"/>
          <w:i w:val="false"/>
          <w:color w:val="000000"/>
          <w:sz w:val="28"/>
        </w:rPr>
        <w:t xml:space="preserve">
      35. Monitoring of the state of monuments of history and culture is carried out in order to ensure their preservation by means of scientific restoration and archaeological work. </w:t>
      </w:r>
    </w:p>
    <w:bookmarkEnd w:id="71"/>
    <w:bookmarkStart w:name="z74" w:id="72"/>
    <w:p>
      <w:pPr>
        <w:spacing w:after="0"/>
        <w:ind w:left="0"/>
        <w:jc w:val="both"/>
      </w:pPr>
      <w:r>
        <w:rPr>
          <w:rFonts w:ascii="Times New Roman"/>
          <w:b w:val="false"/>
          <w:i w:val="false"/>
          <w:color w:val="000000"/>
          <w:sz w:val="28"/>
        </w:rPr>
        <w:t xml:space="preserve">
      36. The tasks of monitoring of the state of monuments of history and culture are: </w:t>
      </w:r>
    </w:p>
    <w:bookmarkEnd w:id="72"/>
    <w:bookmarkStart w:name="z75" w:id="73"/>
    <w:p>
      <w:pPr>
        <w:spacing w:after="0"/>
        <w:ind w:left="0"/>
        <w:jc w:val="both"/>
      </w:pPr>
      <w:r>
        <w:rPr>
          <w:rFonts w:ascii="Times New Roman"/>
          <w:b w:val="false"/>
          <w:i w:val="false"/>
          <w:color w:val="000000"/>
          <w:sz w:val="28"/>
        </w:rPr>
        <w:t>
      1) identification of their degree of preservation;</w:t>
      </w:r>
    </w:p>
    <w:bookmarkEnd w:id="73"/>
    <w:bookmarkStart w:name="z76" w:id="74"/>
    <w:p>
      <w:pPr>
        <w:spacing w:after="0"/>
        <w:ind w:left="0"/>
        <w:jc w:val="both"/>
      </w:pPr>
      <w:r>
        <w:rPr>
          <w:rFonts w:ascii="Times New Roman"/>
          <w:b w:val="false"/>
          <w:i w:val="false"/>
          <w:color w:val="000000"/>
          <w:sz w:val="28"/>
        </w:rPr>
        <w:t>
      2) study of their technical condition;</w:t>
      </w:r>
    </w:p>
    <w:bookmarkEnd w:id="74"/>
    <w:bookmarkStart w:name="z77" w:id="75"/>
    <w:p>
      <w:pPr>
        <w:spacing w:after="0"/>
        <w:ind w:left="0"/>
        <w:jc w:val="both"/>
      </w:pPr>
      <w:r>
        <w:rPr>
          <w:rFonts w:ascii="Times New Roman"/>
          <w:b w:val="false"/>
          <w:i w:val="false"/>
          <w:color w:val="000000"/>
          <w:sz w:val="28"/>
        </w:rPr>
        <w:t xml:space="preserve">
      3) identification of illegal (unauthorized) construction in the zones of protection of monuments of history and culture; </w:t>
      </w:r>
    </w:p>
    <w:bookmarkEnd w:id="75"/>
    <w:bookmarkStart w:name="z78" w:id="76"/>
    <w:p>
      <w:pPr>
        <w:spacing w:after="0"/>
        <w:ind w:left="0"/>
        <w:jc w:val="both"/>
      </w:pPr>
      <w:r>
        <w:rPr>
          <w:rFonts w:ascii="Times New Roman"/>
          <w:b w:val="false"/>
          <w:i w:val="false"/>
          <w:color w:val="000000"/>
          <w:sz w:val="28"/>
        </w:rPr>
        <w:t>
      4) compliance of users (owners) with preservation obligations;</w:t>
      </w:r>
    </w:p>
    <w:bookmarkEnd w:id="76"/>
    <w:bookmarkStart w:name="z79" w:id="77"/>
    <w:p>
      <w:pPr>
        <w:spacing w:after="0"/>
        <w:ind w:left="0"/>
        <w:jc w:val="both"/>
      </w:pPr>
      <w:r>
        <w:rPr>
          <w:rFonts w:ascii="Times New Roman"/>
          <w:b w:val="false"/>
          <w:i w:val="false"/>
          <w:color w:val="000000"/>
          <w:sz w:val="28"/>
        </w:rPr>
        <w:t xml:space="preserve">
      5) development of recommendations for effective use of monuments of history and culture. </w:t>
      </w:r>
    </w:p>
    <w:bookmarkEnd w:id="77"/>
    <w:bookmarkStart w:name="z80" w:id="78"/>
    <w:p>
      <w:pPr>
        <w:spacing w:after="0"/>
        <w:ind w:left="0"/>
        <w:jc w:val="both"/>
      </w:pPr>
      <w:r>
        <w:rPr>
          <w:rFonts w:ascii="Times New Roman"/>
          <w:b w:val="false"/>
          <w:i w:val="false"/>
          <w:color w:val="000000"/>
          <w:sz w:val="28"/>
        </w:rPr>
        <w:t xml:space="preserve">
      37. Monitoring of the state of monuments of history and culture is carried out annually within the funds allocated from the state budget. </w:t>
      </w:r>
    </w:p>
    <w:bookmarkEnd w:id="78"/>
    <w:bookmarkStart w:name="z81" w:id="79"/>
    <w:p>
      <w:pPr>
        <w:spacing w:after="0"/>
        <w:ind w:left="0"/>
        <w:jc w:val="both"/>
      </w:pPr>
      <w:r>
        <w:rPr>
          <w:rFonts w:ascii="Times New Roman"/>
          <w:b w:val="false"/>
          <w:i w:val="false"/>
          <w:color w:val="000000"/>
          <w:sz w:val="28"/>
        </w:rPr>
        <w:t>
      38. Based on the results of monitoring the state of monuments of history and culture, scientific restoration work is carried out at monuments of history and culture in the worst condition.</w:t>
      </w:r>
    </w:p>
    <w:bookmarkEnd w:id="79"/>
    <w:tbl>
      <w:tblPr>
        <w:tblW w:w="0" w:type="auto"/>
        <w:tblCellSpacing w:w="0" w:type="auto"/>
        <w:tblBorders>
          <w:top w:val="none"/>
          <w:left w:val="none"/>
          <w:bottom w:val="none"/>
          <w:right w:val="none"/>
          <w:insideH w:val="none"/>
          <w:insideV w:val="none"/>
        </w:tblBorders>
      </w:tblPr>
      <w:tblGrid>
        <w:gridCol w:w="8057"/>
        <w:gridCol w:w="4781"/>
      </w:tblGrid>
      <w:tr>
        <w:trPr>
          <w:trHeight w:val="30" w:hRule="atLeast"/>
        </w:trPr>
        <w:tc>
          <w:tcPr>
            <w:tcW w:w="805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8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for identifying, recording, </w:t>
            </w:r>
            <w:r>
              <w:br/>
            </w:r>
            <w:r>
              <w:rPr>
                <w:rFonts w:ascii="Times New Roman"/>
                <w:b w:val="false"/>
                <w:i w:val="false"/>
                <w:color w:val="000000"/>
                <w:sz w:val="20"/>
              </w:rPr>
              <w:t>granting and depriving the status,</w:t>
            </w:r>
            <w:r>
              <w:br/>
            </w:r>
            <w:r>
              <w:rPr>
                <w:rFonts w:ascii="Times New Roman"/>
                <w:b w:val="false"/>
                <w:i w:val="false"/>
                <w:color w:val="000000"/>
                <w:sz w:val="20"/>
              </w:rPr>
              <w:t xml:space="preserve">moving and changing, </w:t>
            </w:r>
            <w:r>
              <w:br/>
            </w:r>
            <w:r>
              <w:rPr>
                <w:rFonts w:ascii="Times New Roman"/>
                <w:b w:val="false"/>
                <w:i w:val="false"/>
                <w:color w:val="000000"/>
                <w:sz w:val="20"/>
              </w:rPr>
              <w:t>monitoring the state and changing the category</w:t>
            </w:r>
            <w:r>
              <w:br/>
            </w:r>
            <w:r>
              <w:rPr>
                <w:rFonts w:ascii="Times New Roman"/>
                <w:b w:val="false"/>
                <w:i w:val="false"/>
                <w:color w:val="000000"/>
                <w:sz w:val="20"/>
              </w:rPr>
              <w:t xml:space="preserve">of monuments of history and culture </w:t>
            </w:r>
          </w:p>
        </w:tc>
      </w:tr>
    </w:tbl>
    <w:p>
      <w:pPr>
        <w:spacing w:after="0"/>
        <w:ind w:left="0"/>
        <w:jc w:val="both"/>
      </w:pPr>
      <w:r>
        <w:rPr>
          <w:rFonts w:ascii="Times New Roman"/>
          <w:b w:val="false"/>
          <w:i w:val="false"/>
          <w:color w:val="000000"/>
          <w:sz w:val="28"/>
        </w:rPr>
        <w:t xml:space="preserve">
      Form </w:t>
      </w:r>
    </w:p>
    <w:bookmarkStart w:name="z83" w:id="80"/>
    <w:p>
      <w:pPr>
        <w:spacing w:after="0"/>
        <w:ind w:left="0"/>
        <w:jc w:val="left"/>
      </w:pPr>
      <w:r>
        <w:rPr>
          <w:rFonts w:ascii="Times New Roman"/>
          <w:b/>
          <w:i w:val="false"/>
          <w:color w:val="000000"/>
        </w:rPr>
        <w:t xml:space="preserve"> Тарихи-мәдени мұра объектісін есепке алу карточкасы</w:t>
      </w:r>
      <w:r>
        <w:br/>
      </w:r>
      <w:r>
        <w:rPr>
          <w:rFonts w:ascii="Times New Roman"/>
          <w:b/>
          <w:i w:val="false"/>
          <w:color w:val="000000"/>
        </w:rPr>
        <w:t xml:space="preserve">Registration card of object of historical and cultural heritage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9211"/>
        <w:gridCol w:w="97"/>
        <w:gridCol w:w="24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w:t>
            </w:r>
            <w:r>
              <w:br/>
            </w:r>
            <w:r>
              <w:rPr>
                <w:rFonts w:ascii="Times New Roman"/>
                <w:b w:val="false"/>
                <w:i w:val="false"/>
                <w:color w:val="000000"/>
                <w:sz w:val="20"/>
              </w:rPr>
              <w:t xml:space="preserve">
Primary information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атауы </w:t>
            </w:r>
            <w:r>
              <w:br/>
            </w:r>
            <w:r>
              <w:rPr>
                <w:rFonts w:ascii="Times New Roman"/>
                <w:b w:val="false"/>
                <w:i w:val="false"/>
                <w:color w:val="000000"/>
                <w:sz w:val="20"/>
              </w:rPr>
              <w:t xml:space="preserve">
Name of object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Типологиялық тиістілігі </w:t>
            </w:r>
            <w:r>
              <w:br/>
            </w:r>
            <w:r>
              <w:rPr>
                <w:rFonts w:ascii="Times New Roman"/>
                <w:b w:val="false"/>
                <w:i w:val="false"/>
                <w:color w:val="000000"/>
                <w:sz w:val="20"/>
              </w:rPr>
              <w:t xml:space="preserve">
Typological affiliation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хронологиясы</w:t>
            </w:r>
            <w:r>
              <w:br/>
            </w:r>
            <w:r>
              <w:rPr>
                <w:rFonts w:ascii="Times New Roman"/>
                <w:b w:val="false"/>
                <w:i w:val="false"/>
                <w:color w:val="000000"/>
                <w:sz w:val="20"/>
              </w:rPr>
              <w:t xml:space="preserve">
Chronology of object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жай-күйіне толық сипаттама</w:t>
            </w:r>
            <w:r>
              <w:br/>
            </w:r>
            <w:r>
              <w:rPr>
                <w:rFonts w:ascii="Times New Roman"/>
                <w:b w:val="false"/>
                <w:i w:val="false"/>
                <w:color w:val="000000"/>
                <w:sz w:val="20"/>
              </w:rPr>
              <w:t>
Detailed characteristics of technical condition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көрінісінің cуpeтi (қосымша) -</w:t>
            </w:r>
            <w:r>
              <w:br/>
            </w:r>
            <w:r>
              <w:rPr>
                <w:rFonts w:ascii="Times New Roman"/>
                <w:b w:val="false"/>
                <w:i w:val="false"/>
                <w:color w:val="000000"/>
                <w:sz w:val="20"/>
              </w:rPr>
              <w:t>
General view photo (attached)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жасалған күні</w:t>
            </w:r>
            <w:r>
              <w:br/>
            </w:r>
            <w:r>
              <w:rPr>
                <w:rFonts w:ascii="Times New Roman"/>
                <w:b w:val="false"/>
                <w:i w:val="false"/>
                <w:color w:val="000000"/>
                <w:sz w:val="20"/>
              </w:rPr>
              <w:t>
Date of drawing up of the 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Құрастырушы </w:t>
            </w:r>
            <w:r>
              <w:br/>
            </w:r>
            <w:r>
              <w:rPr>
                <w:rFonts w:ascii="Times New Roman"/>
                <w:b w:val="false"/>
                <w:i w:val="false"/>
                <w:color w:val="000000"/>
                <w:sz w:val="20"/>
              </w:rPr>
              <w:t>
(тегі инициалдарымен, лауазымы)</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Compiled by</w:t>
            </w:r>
            <w:r>
              <w:br/>
            </w:r>
            <w:r>
              <w:rPr>
                <w:rFonts w:ascii="Times New Roman"/>
                <w:b w:val="false"/>
                <w:i w:val="false"/>
                <w:color w:val="000000"/>
                <w:sz w:val="20"/>
              </w:rPr>
              <w:t>
(surname with initials, position)</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here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order of the</w:t>
            </w:r>
            <w:r>
              <w:br/>
            </w:r>
            <w:r>
              <w:rPr>
                <w:rFonts w:ascii="Times New Roman"/>
                <w:b w:val="false"/>
                <w:i w:val="false"/>
                <w:color w:val="000000"/>
                <w:sz w:val="20"/>
              </w:rPr>
              <w:t>Minister of culture and sports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April 15, 2020 № 92</w:t>
            </w:r>
          </w:p>
        </w:tc>
      </w:tr>
    </w:tbl>
    <w:bookmarkStart w:name="z85" w:id="81"/>
    <w:p>
      <w:pPr>
        <w:spacing w:after="0"/>
        <w:ind w:left="0"/>
        <w:jc w:val="left"/>
      </w:pPr>
      <w:r>
        <w:rPr>
          <w:rFonts w:ascii="Times New Roman"/>
          <w:b/>
          <w:i w:val="false"/>
          <w:color w:val="000000"/>
        </w:rPr>
        <w:t xml:space="preserve"> List of some orders recognized as invalid and structural element of order of the Ministry of Culture and Sports of the Republic of Kazakhstan</w:t>
      </w:r>
    </w:p>
    <w:bookmarkEnd w:id="81"/>
    <w:bookmarkStart w:name="z86" w:id="82"/>
    <w:p>
      <w:pPr>
        <w:spacing w:after="0"/>
        <w:ind w:left="0"/>
        <w:jc w:val="both"/>
      </w:pPr>
      <w:r>
        <w:rPr>
          <w:rFonts w:ascii="Times New Roman"/>
          <w:b w:val="false"/>
          <w:i w:val="false"/>
          <w:color w:val="000000"/>
          <w:sz w:val="28"/>
        </w:rPr>
        <w:t>
      1. Order of the Minister of Culture and Sports of the Republic of Kazakhstan dated March 30, 2015 No. 118 "On approval of the Rules for identifying, recording, granting and depriving the status of monuments of history and culture" (registered in the Register of state registration of regulatory legal acts under No. 10992, published on June 5, 2015 in the “Adilet” Information and Legal System).</w:t>
      </w:r>
    </w:p>
    <w:bookmarkEnd w:id="82"/>
    <w:bookmarkStart w:name="z87" w:id="83"/>
    <w:p>
      <w:pPr>
        <w:spacing w:after="0"/>
        <w:ind w:left="0"/>
        <w:jc w:val="both"/>
      </w:pPr>
      <w:r>
        <w:rPr>
          <w:rFonts w:ascii="Times New Roman"/>
          <w:b w:val="false"/>
          <w:i w:val="false"/>
          <w:color w:val="000000"/>
          <w:sz w:val="28"/>
        </w:rPr>
        <w:t xml:space="preserve">
      2. Order of the Minister of Culture and Sports of the Republic of Kazakhstan dated December 22, 2017 No. 346 "On amendments to the order of the Minister of Culture and Sports of the Republic of Kazakhstan dated March 30, 2015 No. 118 "On approval of the Rules for identifying, recording, granting and depriving the status of monuments of history and culture" (registered in the Register of state registration of regulatory legal acts under No. 16214, published on January 19, 2018 in the Reference Control Bank of Regulatory Legal Acts of the Republic of Kazakhstan). </w:t>
      </w:r>
    </w:p>
    <w:bookmarkEnd w:id="83"/>
    <w:bookmarkStart w:name="z88" w:id="84"/>
    <w:p>
      <w:pPr>
        <w:spacing w:after="0"/>
        <w:ind w:left="0"/>
        <w:jc w:val="both"/>
      </w:pPr>
      <w:r>
        <w:rPr>
          <w:rFonts w:ascii="Times New Roman"/>
          <w:b w:val="false"/>
          <w:i w:val="false"/>
          <w:color w:val="000000"/>
          <w:sz w:val="28"/>
        </w:rPr>
        <w:t>
      3. Paragraph 6 of the List of some orders in the field of culture, which are amended, approved by order of the acting Minister of Culture and Sports of the Republic of Kazakhstan dated September 13, 2018 No. 256 "On amendments to some orders in the field of culture" (registered in the Register of state registration of regulatory legal acts under No. 17507, published on October 12, 2018 in the Reference Control Bank of Regulatory Legal Acts of the Republic of Kazakhstan).</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