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58be" w14:textId="4af5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issuance of the passport of the monument of history and culture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April 10, 2020 No. 82. Registered with the Ministry of Justice of the Republic of Kazakhstan on April 14, 2020 № 20388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Article 5, paragraph 3 of the Law of the Republic of Kazakhstan dated December 26, 2019 "On protection and use of objects of historical and cultural heritage," </w:t>
      </w:r>
      <w:r>
        <w:rPr>
          <w:rFonts w:ascii="Times New Roman"/>
          <w:b/>
          <w:i w:val="false"/>
          <w:color w:val="000000"/>
          <w:sz w:val="28"/>
        </w:rPr>
        <w:t>I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issuance of the passport of the monument of history and culture.</w:t>
      </w:r>
    </w:p>
    <w:bookmarkEnd w:id="0"/>
    <w:bookmarkStart w:name="z2" w:id="1"/>
    <w:p>
      <w:pPr>
        <w:spacing w:after="0"/>
        <w:ind w:left="0"/>
        <w:jc w:val="both"/>
      </w:pPr>
      <w:r>
        <w:rPr>
          <w:rFonts w:ascii="Times New Roman"/>
          <w:b w:val="false"/>
          <w:i w:val="false"/>
          <w:color w:val="000000"/>
          <w:sz w:val="28"/>
        </w:rPr>
        <w:t>
      2. In accordance with the procedure established by the legislation, the Department for Culture and Art of the Ministry of Culture and Sports of the Republic of Kazakhstan shall:</w:t>
      </w:r>
    </w:p>
    <w:bookmarkEnd w:id="1"/>
    <w:bookmarkStart w:name="z3" w:id="2"/>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within two working days after the implementation of this order, place on the Internet resource of the Ministry of Culture and Sports of the Republic of Kazakhstan;</w:t>
      </w:r>
    </w:p>
    <w:bookmarkEnd w:id="3"/>
    <w:bookmarkStart w:name="z5" w:id="4"/>
    <w:p>
      <w:pPr>
        <w:spacing w:after="0"/>
        <w:ind w:left="0"/>
        <w:jc w:val="both"/>
      </w:pPr>
      <w:r>
        <w:rPr>
          <w:rFonts w:ascii="Times New Roman"/>
          <w:b w:val="false"/>
          <w:i w:val="false"/>
          <w:color w:val="000000"/>
          <w:sz w:val="28"/>
        </w:rPr>
        <w:t>
      3) within two working days after the execution of the measures stipulated by this paragraph, submit information on the implementation of the measures to the Department of Legal Service of the Ministry of Culture and Sports of the Republic of Kazakhstan.</w:t>
      </w:r>
    </w:p>
    <w:bookmarkEnd w:id="4"/>
    <w:bookmarkStart w:name="z6" w:id="5"/>
    <w:p>
      <w:pPr>
        <w:spacing w:after="0"/>
        <w:ind w:left="0"/>
        <w:jc w:val="both"/>
      </w:pPr>
      <w:r>
        <w:rPr>
          <w:rFonts w:ascii="Times New Roman"/>
          <w:b w:val="false"/>
          <w:i w:val="false"/>
          <w:color w:val="000000"/>
          <w:sz w:val="28"/>
        </w:rPr>
        <w:t>
      3. Control over the execution of this order shall be entrusted to the supervising Vice-Minister of Culture and Sports of the Republic of Kazakhstan.</w:t>
      </w:r>
    </w:p>
    <w:bookmarkEnd w:id="5"/>
    <w:bookmarkStart w:name="z7" w:id="6"/>
    <w:p>
      <w:pPr>
        <w:spacing w:after="0"/>
        <w:ind w:left="0"/>
        <w:jc w:val="both"/>
      </w:pPr>
      <w:r>
        <w:rPr>
          <w:rFonts w:ascii="Times New Roman"/>
          <w:b w:val="false"/>
          <w:i w:val="false"/>
          <w:color w:val="000000"/>
          <w:sz w:val="28"/>
        </w:rPr>
        <w:t>
      4. This order shall enter into force upon expiry of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Sports</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Raimkulova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of the 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dated April 10, 2020 № 82</w:t>
            </w:r>
          </w:p>
        </w:tc>
      </w:tr>
    </w:tbl>
    <w:bookmarkStart w:name="z9" w:id="7"/>
    <w:p>
      <w:pPr>
        <w:spacing w:after="0"/>
        <w:ind w:left="0"/>
        <w:jc w:val="left"/>
      </w:pPr>
      <w:r>
        <w:rPr>
          <w:rFonts w:ascii="Times New Roman"/>
          <w:b/>
          <w:i w:val="false"/>
          <w:color w:val="000000"/>
        </w:rPr>
        <w:t xml:space="preserve"> Rules </w:t>
      </w:r>
      <w:r>
        <w:br/>
      </w:r>
      <w:r>
        <w:rPr>
          <w:rFonts w:ascii="Times New Roman"/>
          <w:b/>
          <w:i w:val="false"/>
          <w:color w:val="000000"/>
        </w:rPr>
        <w:t>for issuance of the passport of monument of history and culture</w:t>
      </w:r>
      <w:r>
        <w:br/>
      </w:r>
      <w:r>
        <w:rPr>
          <w:rFonts w:ascii="Times New Roman"/>
          <w:b/>
          <w:i w:val="false"/>
          <w:color w:val="000000"/>
        </w:rPr>
        <w:t>Chapter 1. General provisions</w:t>
      </w:r>
    </w:p>
    <w:bookmarkEnd w:id="7"/>
    <w:bookmarkStart w:name="z10" w:id="8"/>
    <w:p>
      <w:pPr>
        <w:spacing w:after="0"/>
        <w:ind w:left="0"/>
        <w:jc w:val="both"/>
      </w:pPr>
      <w:r>
        <w:rPr>
          <w:rFonts w:ascii="Times New Roman"/>
          <w:b w:val="false"/>
          <w:i w:val="false"/>
          <w:color w:val="000000"/>
          <w:sz w:val="28"/>
        </w:rPr>
        <w:t>
      1. These Rules for issuance of the passport of monument of history and culture (hereinafter referred to as the Rules) have been developed in accordance with Article 5, paragraph 3 of the Law of the Republic of Kazakhstan dated December 26, 2019 "On protection and use of objects of historical and cultural heritage" and shall determine the procedure for issuance of the passport of monument of history and culture.</w:t>
      </w:r>
    </w:p>
    <w:bookmarkEnd w:id="8"/>
    <w:bookmarkStart w:name="z11" w:id="9"/>
    <w:p>
      <w:pPr>
        <w:spacing w:after="0"/>
        <w:ind w:left="0"/>
        <w:jc w:val="both"/>
      </w:pPr>
      <w:r>
        <w:rPr>
          <w:rFonts w:ascii="Times New Roman"/>
          <w:b w:val="false"/>
          <w:i w:val="false"/>
          <w:color w:val="000000"/>
          <w:sz w:val="28"/>
        </w:rPr>
        <w:t>
      2. The following basic concepts shall be used in these Rules:</w:t>
      </w:r>
    </w:p>
    <w:bookmarkEnd w:id="9"/>
    <w:bookmarkStart w:name="z12" w:id="10"/>
    <w:p>
      <w:pPr>
        <w:spacing w:after="0"/>
        <w:ind w:left="0"/>
        <w:jc w:val="both"/>
      </w:pPr>
      <w:r>
        <w:rPr>
          <w:rFonts w:ascii="Times New Roman"/>
          <w:b w:val="false"/>
          <w:i w:val="false"/>
          <w:color w:val="000000"/>
          <w:sz w:val="28"/>
        </w:rPr>
        <w:t>
      1) a monument of history and culture – a facility of historical and cultural heritage included in the State list of monuments of history and culture;</w:t>
      </w:r>
    </w:p>
    <w:bookmarkEnd w:id="10"/>
    <w:bookmarkStart w:name="z13" w:id="11"/>
    <w:p>
      <w:pPr>
        <w:spacing w:after="0"/>
        <w:ind w:left="0"/>
        <w:jc w:val="both"/>
      </w:pPr>
      <w:r>
        <w:rPr>
          <w:rFonts w:ascii="Times New Roman"/>
          <w:b w:val="false"/>
          <w:i w:val="false"/>
          <w:color w:val="000000"/>
          <w:sz w:val="28"/>
        </w:rPr>
        <w:t>
      2) passport of the monument of history and culture (hereinafter referred to as the passport) - a document containing scientific and factual information about the monument of history and culture;</w:t>
      </w:r>
    </w:p>
    <w:bookmarkEnd w:id="11"/>
    <w:bookmarkStart w:name="z14" w:id="12"/>
    <w:p>
      <w:pPr>
        <w:spacing w:after="0"/>
        <w:ind w:left="0"/>
        <w:jc w:val="both"/>
      </w:pPr>
      <w:r>
        <w:rPr>
          <w:rFonts w:ascii="Times New Roman"/>
          <w:b w:val="false"/>
          <w:i w:val="false"/>
          <w:color w:val="000000"/>
          <w:sz w:val="28"/>
        </w:rPr>
        <w:t>
      3) the authorized body for the protection and use of the objects of historical and cultural heritage (hereinafter referred to as the authorized body) - the central executive body providing leadership and intersectoral coordination in the field of protection and use of objects of historical and cultural heritage.</w:t>
      </w:r>
    </w:p>
    <w:bookmarkEnd w:id="12"/>
    <w:bookmarkStart w:name="z15" w:id="13"/>
    <w:p>
      <w:pPr>
        <w:spacing w:after="0"/>
        <w:ind w:left="0"/>
        <w:jc w:val="left"/>
      </w:pPr>
      <w:r>
        <w:rPr>
          <w:rFonts w:ascii="Times New Roman"/>
          <w:b/>
          <w:i w:val="false"/>
          <w:color w:val="000000"/>
        </w:rPr>
        <w:t xml:space="preserve"> Chapter 2. Procedure for issuance of the passport of the monument of history and culture</w:t>
      </w:r>
    </w:p>
    <w:bookmarkEnd w:id="13"/>
    <w:bookmarkStart w:name="z16" w:id="14"/>
    <w:p>
      <w:pPr>
        <w:spacing w:after="0"/>
        <w:ind w:left="0"/>
        <w:jc w:val="both"/>
      </w:pPr>
      <w:r>
        <w:rPr>
          <w:rFonts w:ascii="Times New Roman"/>
          <w:b w:val="false"/>
          <w:i w:val="false"/>
          <w:color w:val="000000"/>
          <w:sz w:val="28"/>
        </w:rPr>
        <w:t>
      3. The passport shall be issued by the local executive bodies of the regions, cities of republican significance and the capital for objects of historical and cultural heritage, which shall be given the corresponding status of the monument of history and culture, according to the form in accordance with Annex 1 to these Rules.</w:t>
      </w:r>
    </w:p>
    <w:bookmarkEnd w:id="14"/>
    <w:bookmarkStart w:name="z17" w:id="15"/>
    <w:p>
      <w:pPr>
        <w:spacing w:after="0"/>
        <w:ind w:left="0"/>
        <w:jc w:val="both"/>
      </w:pPr>
      <w:r>
        <w:rPr>
          <w:rFonts w:ascii="Times New Roman"/>
          <w:b w:val="false"/>
          <w:i w:val="false"/>
          <w:color w:val="000000"/>
          <w:sz w:val="28"/>
        </w:rPr>
        <w:t>
      4. The passport shall be issued in one copy in paper form and stored in the local executive body of the region, the city of republican significance and the capital, that issued the passport, or in the authorized body if the monument has the status of a monument of history and culture of republican or international significance.</w:t>
      </w:r>
    </w:p>
    <w:bookmarkEnd w:id="15"/>
    <w:bookmarkStart w:name="z18" w:id="16"/>
    <w:p>
      <w:pPr>
        <w:spacing w:after="0"/>
        <w:ind w:left="0"/>
        <w:jc w:val="both"/>
      </w:pPr>
      <w:r>
        <w:rPr>
          <w:rFonts w:ascii="Times New Roman"/>
          <w:b w:val="false"/>
          <w:i w:val="false"/>
          <w:color w:val="000000"/>
          <w:sz w:val="28"/>
        </w:rPr>
        <w:t>
      5. Upon receipt of new information about the monument of history and culture, an enclosure with new information on the form according to Annex 2 to these Rules shall be attached to the passport.</w:t>
      </w:r>
    </w:p>
    <w:bookmarkEnd w:id="16"/>
    <w:bookmarkStart w:name="z19" w:id="17"/>
    <w:p>
      <w:pPr>
        <w:spacing w:after="0"/>
        <w:ind w:left="0"/>
        <w:jc w:val="both"/>
      </w:pPr>
      <w:r>
        <w:rPr>
          <w:rFonts w:ascii="Times New Roman"/>
          <w:b w:val="false"/>
          <w:i w:val="false"/>
          <w:color w:val="000000"/>
          <w:sz w:val="28"/>
        </w:rPr>
        <w:t>
      6. On each passport sheet (except for the cover sheet), a serial number shall be placed in the upper field in the center.</w:t>
      </w:r>
    </w:p>
    <w:bookmarkEnd w:id="17"/>
    <w:bookmarkStart w:name="z20" w:id="18"/>
    <w:p>
      <w:pPr>
        <w:spacing w:after="0"/>
        <w:ind w:left="0"/>
        <w:jc w:val="both"/>
      </w:pPr>
      <w:r>
        <w:rPr>
          <w:rFonts w:ascii="Times New Roman"/>
          <w:b w:val="false"/>
          <w:i w:val="false"/>
          <w:color w:val="000000"/>
          <w:sz w:val="28"/>
        </w:rPr>
        <w:t>
      7. To select one or more options in the passport section, a "+" sign shall be placed.</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the issuance </w:t>
            </w:r>
            <w:r>
              <w:br/>
            </w:r>
            <w:r>
              <w:rPr>
                <w:rFonts w:ascii="Times New Roman"/>
                <w:b w:val="false"/>
                <w:i w:val="false"/>
                <w:color w:val="000000"/>
                <w:sz w:val="20"/>
              </w:rPr>
              <w:t xml:space="preserve">of passport of the monument of history </w:t>
            </w:r>
            <w:r>
              <w:br/>
            </w:r>
            <w:r>
              <w:rPr>
                <w:rFonts w:ascii="Times New Roman"/>
                <w:b w:val="false"/>
                <w:i w:val="false"/>
                <w:color w:val="000000"/>
                <w:sz w:val="20"/>
              </w:rPr>
              <w:t xml:space="preserve">and culture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2" w:id="19"/>
    <w:p>
      <w:pPr>
        <w:spacing w:after="0"/>
        <w:ind w:left="0"/>
        <w:jc w:val="left"/>
      </w:pPr>
      <w:r>
        <w:rPr>
          <w:rFonts w:ascii="Times New Roman"/>
          <w:b/>
          <w:i w:val="false"/>
          <w:color w:val="000000"/>
        </w:rPr>
        <w:t xml:space="preserve"> ТАРИХ ЖӘНЕ МӘДЕНИЕТ ЕСКЕРТКІШІНІҢ ПАСПОРТЫ</w:t>
      </w:r>
      <w:r>
        <w:br/>
      </w:r>
      <w:r>
        <w:rPr>
          <w:rFonts w:ascii="Times New Roman"/>
          <w:b/>
          <w:i w:val="false"/>
          <w:color w:val="000000"/>
        </w:rPr>
        <w:t xml:space="preserve">PASSPORT OF THE MONUMENT OF HISTORY AND CULTURE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15"/>
        <w:gridCol w:w="1365"/>
        <w:gridCol w:w="3"/>
        <w:gridCol w:w="1167"/>
        <w:gridCol w:w="565"/>
        <w:gridCol w:w="566"/>
        <w:gridCol w:w="691"/>
        <w:gridCol w:w="692"/>
        <w:gridCol w:w="691"/>
        <w:gridCol w:w="692"/>
        <w:gridCol w:w="439"/>
        <w:gridCol w:w="440"/>
        <w:gridCol w:w="691"/>
        <w:gridCol w:w="692"/>
        <w:gridCol w:w="75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r>
              <w:br/>
            </w:r>
            <w:r>
              <w:rPr>
                <w:rFonts w:ascii="Times New Roman"/>
                <w:b w:val="false"/>
                <w:i w:val="false"/>
                <w:color w:val="000000"/>
                <w:sz w:val="20"/>
              </w:rPr>
              <w:t>
*Name of the monument</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хронологиясы</w:t>
            </w:r>
            <w:r>
              <w:br/>
            </w:r>
            <w:r>
              <w:rPr>
                <w:rFonts w:ascii="Times New Roman"/>
                <w:b w:val="false"/>
                <w:i w:val="false"/>
                <w:color w:val="000000"/>
                <w:sz w:val="20"/>
              </w:rPr>
              <w:t>
*Chronology of the monument</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3. </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r>
              <w:br/>
            </w:r>
            <w:r>
              <w:rPr>
                <w:rFonts w:ascii="Times New Roman"/>
                <w:b w:val="false"/>
                <w:i w:val="false"/>
                <w:color w:val="000000"/>
                <w:sz w:val="20"/>
              </w:rPr>
              <w:t>
*Type of the monument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r>
              <w:br/>
            </w:r>
            <w:r>
              <w:rPr>
                <w:rFonts w:ascii="Times New Roman"/>
                <w:b w:val="false"/>
                <w:i w:val="false"/>
                <w:color w:val="000000"/>
                <w:sz w:val="20"/>
              </w:rPr>
              <w:t>
Archeology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r>
              <w:br/>
            </w:r>
            <w:r>
              <w:rPr>
                <w:rFonts w:ascii="Times New Roman"/>
                <w:b w:val="false"/>
                <w:i w:val="false"/>
                <w:color w:val="000000"/>
                <w:sz w:val="20"/>
              </w:rPr>
              <w:t>
Town planning and architecture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мен кешендер</w:t>
            </w:r>
            <w:r>
              <w:br/>
            </w:r>
            <w:r>
              <w:rPr>
                <w:rFonts w:ascii="Times New Roman"/>
                <w:b w:val="false"/>
                <w:i w:val="false"/>
                <w:color w:val="000000"/>
                <w:sz w:val="20"/>
              </w:rPr>
              <w:t xml:space="preserve">
Ensembles and complexes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объектілер</w:t>
            </w:r>
            <w:r>
              <w:br/>
            </w:r>
            <w:r>
              <w:rPr>
                <w:rFonts w:ascii="Times New Roman"/>
                <w:b w:val="false"/>
                <w:i w:val="false"/>
                <w:color w:val="000000"/>
                <w:sz w:val="20"/>
              </w:rPr>
              <w:t>
Sacral facility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r>
              <w:br/>
            </w:r>
            <w:r>
              <w:rPr>
                <w:rFonts w:ascii="Times New Roman"/>
                <w:b w:val="false"/>
                <w:i w:val="false"/>
                <w:color w:val="000000"/>
                <w:sz w:val="20"/>
              </w:rPr>
              <w:t xml:space="preserve">
Structures of monumental art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санаты</w:t>
            </w:r>
            <w:r>
              <w:br/>
            </w:r>
            <w:r>
              <w:rPr>
                <w:rFonts w:ascii="Times New Roman"/>
                <w:b w:val="false"/>
                <w:i w:val="false"/>
                <w:color w:val="000000"/>
                <w:sz w:val="20"/>
              </w:rPr>
              <w:t>
* Category of the monument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monument of history and culture of international significance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monuments of history and culture of republican significance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monuments of history and culture of local significance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ескерткішке мәртебе берілген бұйрықтың/қаулының күні және №</w:t>
            </w:r>
            <w:r>
              <w:br/>
            </w:r>
            <w:r>
              <w:rPr>
                <w:rFonts w:ascii="Times New Roman"/>
                <w:b w:val="false"/>
                <w:i w:val="false"/>
                <w:color w:val="000000"/>
                <w:sz w:val="20"/>
              </w:rPr>
              <w:t>
and the date of the order/resolution given the status of the monument</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орналасқан жері</w:t>
            </w:r>
            <w:r>
              <w:br/>
            </w:r>
            <w:r>
              <w:rPr>
                <w:rFonts w:ascii="Times New Roman"/>
                <w:b w:val="false"/>
                <w:i w:val="false"/>
                <w:color w:val="000000"/>
                <w:sz w:val="20"/>
              </w:rPr>
              <w:t>
* Location of the monument</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 </w:t>
            </w:r>
            <w:r>
              <w:br/>
            </w:r>
            <w:r>
              <w:rPr>
                <w:rFonts w:ascii="Times New Roman"/>
                <w:b w:val="false"/>
                <w:i w:val="false"/>
                <w:color w:val="000000"/>
                <w:sz w:val="20"/>
              </w:rPr>
              <w:t>
(облыс, қала, аудан, елді-мекен, село, көше)</w:t>
            </w:r>
            <w:r>
              <w:br/>
            </w:r>
            <w:r>
              <w:rPr>
                <w:rFonts w:ascii="Times New Roman"/>
                <w:b w:val="false"/>
                <w:i w:val="false"/>
                <w:color w:val="000000"/>
                <w:sz w:val="20"/>
              </w:rPr>
              <w:t xml:space="preserve">
____________________________________________________ </w:t>
            </w:r>
            <w:r>
              <w:br/>
            </w:r>
            <w:r>
              <w:rPr>
                <w:rFonts w:ascii="Times New Roman"/>
                <w:b w:val="false"/>
                <w:i w:val="false"/>
                <w:color w:val="000000"/>
                <w:sz w:val="20"/>
              </w:rPr>
              <w:t>
(region, city, district, settlement, street)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орналасқан жерінің географиялық координаттары</w:t>
            </w:r>
            <w:r>
              <w:br/>
            </w:r>
            <w:r>
              <w:rPr>
                <w:rFonts w:ascii="Times New Roman"/>
                <w:b w:val="false"/>
                <w:i w:val="false"/>
                <w:color w:val="000000"/>
                <w:sz w:val="20"/>
              </w:rPr>
              <w:t>
Geographical coordinates of the location of the monument</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және ендік</w:t>
            </w:r>
            <w:r>
              <w:br/>
            </w:r>
            <w:r>
              <w:rPr>
                <w:rFonts w:ascii="Times New Roman"/>
                <w:b w:val="false"/>
                <w:i w:val="false"/>
                <w:color w:val="000000"/>
                <w:sz w:val="20"/>
              </w:rPr>
              <w:t>
longitude and latitude</w:t>
            </w: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мәліметтер:</w:t>
            </w:r>
            <w:r>
              <w:br/>
            </w:r>
            <w:r>
              <w:rPr>
                <w:rFonts w:ascii="Times New Roman"/>
                <w:b w:val="false"/>
                <w:i w:val="false"/>
                <w:color w:val="000000"/>
                <w:sz w:val="20"/>
              </w:rPr>
              <w:t>
* Historical information: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библиография, мұрағаттық түпнұсқалар:</w:t>
            </w:r>
            <w:r>
              <w:br/>
            </w:r>
            <w:r>
              <w:rPr>
                <w:rFonts w:ascii="Times New Roman"/>
                <w:b w:val="false"/>
                <w:i w:val="false"/>
                <w:color w:val="000000"/>
                <w:sz w:val="20"/>
              </w:rPr>
              <w:t>
*Basic bibliography, archival sources: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ескерткіштің бастапқы келбетін өзгерткен қайта құрулар мен жойылулар:</w:t>
            </w:r>
            <w:r>
              <w:br/>
            </w:r>
            <w:r>
              <w:rPr>
                <w:rFonts w:ascii="Times New Roman"/>
                <w:b w:val="false"/>
                <w:i w:val="false"/>
                <w:color w:val="000000"/>
                <w:sz w:val="20"/>
              </w:rPr>
              <w:t>
а) restructuring and loss that changed the original appearance of the monument: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ғылыми-қалпына келтіру жұмыстары (жалпы сипаттамасы, уақыты, авторы, құжаттаманы сақтау орны):</w:t>
            </w:r>
            <w:r>
              <w:br/>
            </w:r>
            <w:r>
              <w:rPr>
                <w:rFonts w:ascii="Times New Roman"/>
                <w:b w:val="false"/>
                <w:i w:val="false"/>
                <w:color w:val="000000"/>
                <w:sz w:val="20"/>
              </w:rPr>
              <w:t>
б) scientific and restoration works (general description, time, author, place of storage of the documentation):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Ескерткіште жүргізілген археологиялық зерттеулер туралы мәліметтер (жалпы сипаттамасы, уақыты, жоба авторы, құжаттаманы сақтау орны):</w:t>
            </w:r>
            <w:r>
              <w:br/>
            </w:r>
            <w:r>
              <w:rPr>
                <w:rFonts w:ascii="Times New Roman"/>
                <w:b w:val="false"/>
                <w:i w:val="false"/>
                <w:color w:val="000000"/>
                <w:sz w:val="20"/>
              </w:rPr>
              <w:t>
в) information on archaeological research carried out on the site (general description, time, author of the project, place of storage of documentation):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сипаттамасы:</w:t>
            </w:r>
            <w:r>
              <w:br/>
            </w:r>
            <w:r>
              <w:rPr>
                <w:rFonts w:ascii="Times New Roman"/>
                <w:b w:val="false"/>
                <w:i w:val="false"/>
                <w:color w:val="000000"/>
                <w:sz w:val="20"/>
              </w:rPr>
              <w:t>
* Description of the monument:</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__________________________________________________________________</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r>
              <w:br/>
            </w:r>
            <w:r>
              <w:rPr>
                <w:rFonts w:ascii="Times New Roman"/>
                <w:b w:val="false"/>
                <w:i w:val="false"/>
                <w:color w:val="000000"/>
                <w:sz w:val="20"/>
              </w:rPr>
              <w:t>
Extra information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көрінісінің cуpeтi –</w:t>
            </w:r>
            <w:r>
              <w:br/>
            </w:r>
            <w:r>
              <w:rPr>
                <w:rFonts w:ascii="Times New Roman"/>
                <w:b w:val="false"/>
                <w:i w:val="false"/>
                <w:color w:val="000000"/>
                <w:sz w:val="20"/>
              </w:rPr>
              <w:t>
General view of the photo -</w:t>
            </w:r>
            <w:r>
              <w:br/>
            </w:r>
            <w:r>
              <w:rPr>
                <w:rFonts w:ascii="Times New Roman"/>
                <w:b w:val="false"/>
                <w:i w:val="false"/>
                <w:color w:val="000000"/>
                <w:sz w:val="20"/>
              </w:rPr>
              <w:t>
Бас жоспар -</w:t>
            </w:r>
            <w:r>
              <w:br/>
            </w:r>
            <w:r>
              <w:rPr>
                <w:rFonts w:ascii="Times New Roman"/>
                <w:b w:val="false"/>
                <w:i w:val="false"/>
                <w:color w:val="000000"/>
                <w:sz w:val="20"/>
              </w:rPr>
              <w:t>
General plan -</w:t>
            </w:r>
            <w:r>
              <w:br/>
            </w:r>
            <w:r>
              <w:rPr>
                <w:rFonts w:ascii="Times New Roman"/>
                <w:b w:val="false"/>
                <w:i w:val="false"/>
                <w:color w:val="000000"/>
                <w:sz w:val="20"/>
              </w:rPr>
              <w:t>
Өлшемдер -</w:t>
            </w:r>
            <w:r>
              <w:br/>
            </w:r>
            <w:r>
              <w:rPr>
                <w:rFonts w:ascii="Times New Roman"/>
                <w:b w:val="false"/>
                <w:i w:val="false"/>
                <w:color w:val="000000"/>
                <w:sz w:val="20"/>
              </w:rPr>
              <w:t>
Measurements -</w:t>
            </w:r>
            <w:r>
              <w:br/>
            </w:r>
            <w:r>
              <w:rPr>
                <w:rFonts w:ascii="Times New Roman"/>
                <w:b w:val="false"/>
                <w:i w:val="false"/>
                <w:color w:val="000000"/>
                <w:sz w:val="20"/>
              </w:rPr>
              <w:t>
Қорғау аймағының схемалық жоспары -</w:t>
            </w:r>
            <w:r>
              <w:br/>
            </w:r>
            <w:r>
              <w:rPr>
                <w:rFonts w:ascii="Times New Roman"/>
                <w:b w:val="false"/>
                <w:i w:val="false"/>
                <w:color w:val="000000"/>
                <w:sz w:val="20"/>
              </w:rPr>
              <w:t>
Schematic plan of the protection area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r>
              <w:br/>
            </w:r>
            <w:r>
              <w:rPr>
                <w:rFonts w:ascii="Times New Roman"/>
                <w:b w:val="false"/>
                <w:i w:val="false"/>
                <w:color w:val="000000"/>
                <w:sz w:val="20"/>
              </w:rPr>
              <w:t>
* Technical condition:</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good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satisfactory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r>
              <w:br/>
            </w:r>
            <w:r>
              <w:rPr>
                <w:rFonts w:ascii="Times New Roman"/>
                <w:b w:val="false"/>
                <w:i w:val="false"/>
                <w:color w:val="000000"/>
                <w:sz w:val="20"/>
              </w:rPr>
              <w:t>
unsatisfactory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w:t>
            </w:r>
            <w:r>
              <w:br/>
            </w:r>
            <w:r>
              <w:rPr>
                <w:rFonts w:ascii="Times New Roman"/>
                <w:b w:val="false"/>
                <w:i w:val="false"/>
                <w:color w:val="000000"/>
                <w:sz w:val="20"/>
              </w:rPr>
              <w:t>
emergency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жай-күйіне сипаттама:</w:t>
            </w:r>
            <w:r>
              <w:br/>
            </w:r>
            <w:r>
              <w:rPr>
                <w:rFonts w:ascii="Times New Roman"/>
                <w:b w:val="false"/>
                <w:i w:val="false"/>
                <w:color w:val="000000"/>
                <w:sz w:val="20"/>
              </w:rPr>
              <w:t xml:space="preserve">
Characteristics of technical condition </w:t>
            </w:r>
            <w:r>
              <w:br/>
            </w:r>
            <w:r>
              <w:rPr>
                <w:rFonts w:ascii="Times New Roman"/>
                <w:b w:val="false"/>
                <w:i w:val="false"/>
                <w:color w:val="000000"/>
                <w:sz w:val="20"/>
              </w:rPr>
              <w:t>
:</w:t>
            </w:r>
            <w:r>
              <w:br/>
            </w:r>
            <w:r>
              <w:rPr>
                <w:rFonts w:ascii="Times New Roman"/>
                <w:b w:val="false"/>
                <w:i w:val="false"/>
                <w:color w:val="000000"/>
                <w:sz w:val="20"/>
              </w:rPr>
              <w:t>
__________________________________________________________________</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қорғау аймағы мен құрылысты реттеу аймағының шекарасы:</w:t>
            </w:r>
            <w:r>
              <w:br/>
            </w:r>
            <w:r>
              <w:rPr>
                <w:rFonts w:ascii="Times New Roman"/>
                <w:b w:val="false"/>
                <w:i w:val="false"/>
                <w:color w:val="000000"/>
                <w:sz w:val="20"/>
              </w:rPr>
              <w:t>
а) boundaries of the protection zone and the development control zone: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меншік түpi:</w:t>
            </w:r>
            <w:r>
              <w:br/>
            </w:r>
            <w:r>
              <w:rPr>
                <w:rFonts w:ascii="Times New Roman"/>
                <w:b w:val="false"/>
                <w:i w:val="false"/>
                <w:color w:val="000000"/>
                <w:sz w:val="20"/>
              </w:rPr>
              <w:t>
б) type of property:</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қорғау міндеттемесінің берілген күнi және нөмipi</w:t>
            </w:r>
            <w:r>
              <w:br/>
            </w:r>
            <w:r>
              <w:rPr>
                <w:rFonts w:ascii="Times New Roman"/>
                <w:b w:val="false"/>
                <w:i w:val="false"/>
                <w:color w:val="000000"/>
                <w:sz w:val="20"/>
              </w:rPr>
              <w:t>
в) date of issue and number of the security obligation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*Қaзipгi кездегі пайдалану сипаты </w:t>
            </w:r>
            <w:r>
              <w:br/>
            </w:r>
            <w:r>
              <w:rPr>
                <w:rFonts w:ascii="Times New Roman"/>
                <w:b w:val="false"/>
                <w:i w:val="false"/>
                <w:color w:val="000000"/>
                <w:sz w:val="20"/>
              </w:rPr>
              <w:t>
* Nature of modern use</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белгілеу бойынша</w:t>
            </w:r>
            <w:r>
              <w:br/>
            </w:r>
            <w:r>
              <w:rPr>
                <w:rFonts w:ascii="Times New Roman"/>
                <w:b w:val="false"/>
                <w:i w:val="false"/>
                <w:color w:val="000000"/>
                <w:sz w:val="20"/>
              </w:rPr>
              <w:t>
By initial purpose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w:t>
            </w:r>
            <w:r>
              <w:br/>
            </w:r>
            <w:r>
              <w:rPr>
                <w:rFonts w:ascii="Times New Roman"/>
                <w:b w:val="false"/>
                <w:i w:val="false"/>
                <w:color w:val="000000"/>
                <w:sz w:val="20"/>
              </w:rPr>
              <w:t>
Scientific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Educational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w:t>
            </w:r>
            <w:r>
              <w:br/>
            </w:r>
            <w:r>
              <w:rPr>
                <w:rFonts w:ascii="Times New Roman"/>
                <w:b w:val="false"/>
                <w:i w:val="false"/>
                <w:color w:val="000000"/>
                <w:sz w:val="20"/>
              </w:rPr>
              <w:t>
Educational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w:t>
            </w:r>
            <w:r>
              <w:br/>
            </w:r>
            <w:r>
              <w:rPr>
                <w:rFonts w:ascii="Times New Roman"/>
                <w:b w:val="false"/>
                <w:i w:val="false"/>
                <w:color w:val="000000"/>
                <w:sz w:val="20"/>
              </w:rPr>
              <w:t>
Tourist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w:t>
            </w:r>
            <w:r>
              <w:br/>
            </w:r>
            <w:r>
              <w:rPr>
                <w:rFonts w:ascii="Times New Roman"/>
                <w:b w:val="false"/>
                <w:i w:val="false"/>
                <w:color w:val="000000"/>
                <w:sz w:val="20"/>
              </w:rPr>
              <w:t>
Information</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нылмайды</w:t>
            </w:r>
            <w:r>
              <w:br/>
            </w:r>
            <w:r>
              <w:rPr>
                <w:rFonts w:ascii="Times New Roman"/>
                <w:b w:val="false"/>
                <w:i w:val="false"/>
                <w:color w:val="000000"/>
                <w:sz w:val="20"/>
              </w:rPr>
              <w:t>
Not used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толтырылған күні:</w:t>
            </w:r>
            <w:r>
              <w:br/>
            </w:r>
            <w:r>
              <w:rPr>
                <w:rFonts w:ascii="Times New Roman"/>
                <w:b w:val="false"/>
                <w:i w:val="false"/>
                <w:color w:val="000000"/>
                <w:sz w:val="20"/>
              </w:rPr>
              <w:t>
*Date of completion of the passport: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"___" ____________</w:t>
            </w:r>
            <w:r>
              <w:br/>
            </w:r>
            <w:r>
              <w:rPr>
                <w:rFonts w:ascii="Times New Roman"/>
                <w:b w:val="false"/>
                <w:i w:val="false"/>
                <w:color w:val="000000"/>
                <w:sz w:val="20"/>
              </w:rPr>
              <w:t>
____________"___" , 20___.</w:t>
            </w:r>
          </w:p>
        </w:tc>
      </w:tr>
    </w:tbl>
    <w:p>
      <w:pPr>
        <w:spacing w:after="0"/>
        <w:ind w:left="0"/>
        <w:jc w:val="both"/>
      </w:pPr>
      <w:r>
        <w:rPr>
          <w:rFonts w:ascii="Times New Roman"/>
          <w:b w:val="false"/>
          <w:i w:val="false"/>
          <w:color w:val="000000"/>
          <w:sz w:val="28"/>
        </w:rPr>
        <w:t>
      Note: items marked with "*" shall be mandatory.</w:t>
      </w:r>
      <w:r>
        <w:br/>
      </w:r>
      <w:r>
        <w:rPr>
          <w:rFonts w:ascii="Times New Roman"/>
          <w:b w:val="false"/>
          <w:i w:val="false"/>
          <w:color w:val="000000"/>
          <w:sz w:val="28"/>
        </w:rPr>
        <w:t xml:space="preserve">       *Құрастырушы: ____________________________________________ Мөрдің орны</w:t>
      </w:r>
      <w:r>
        <w:br/>
      </w:r>
      <w:r>
        <w:rPr>
          <w:rFonts w:ascii="Times New Roman"/>
          <w:b w:val="false"/>
          <w:i w:val="false"/>
          <w:color w:val="000000"/>
          <w:sz w:val="28"/>
        </w:rPr>
        <w:t xml:space="preserve">                   (тегі, аты-жөнінің бірінші әріптері, қызметі, қолы)</w:t>
      </w:r>
      <w:r>
        <w:br/>
      </w:r>
      <w:r>
        <w:rPr>
          <w:rFonts w:ascii="Times New Roman"/>
          <w:b w:val="false"/>
          <w:i w:val="false"/>
          <w:color w:val="000000"/>
          <w:sz w:val="28"/>
        </w:rPr>
        <w:t xml:space="preserve">       *Compiler: ____________________________________________ </w:t>
      </w:r>
    </w:p>
    <w:p>
      <w:pPr>
        <w:spacing w:after="0"/>
        <w:ind w:left="0"/>
        <w:jc w:val="both"/>
      </w:pPr>
      <w:r>
        <w:rPr>
          <w:rFonts w:ascii="Times New Roman"/>
          <w:b w:val="false"/>
          <w:i w:val="false"/>
          <w:color w:val="000000"/>
          <w:sz w:val="28"/>
        </w:rPr>
        <w:t>
      The place for the seal</w:t>
      </w:r>
    </w:p>
    <w:p>
      <w:pPr>
        <w:spacing w:after="0"/>
        <w:ind w:left="0"/>
        <w:jc w:val="both"/>
      </w:pPr>
      <w:r>
        <w:rPr>
          <w:rFonts w:ascii="Times New Roman"/>
          <w:b w:val="false"/>
          <w:i w:val="false"/>
          <w:color w:val="000000"/>
          <w:sz w:val="28"/>
        </w:rPr>
        <w:t>
                               (last name, initials, title, signature)</w:t>
      </w:r>
      <w:r>
        <w:br/>
      </w:r>
      <w:r>
        <w:rPr>
          <w:rFonts w:ascii="Times New Roman"/>
          <w:b w:val="false"/>
          <w:i w:val="false"/>
          <w:color w:val="000000"/>
          <w:sz w:val="28"/>
        </w:rPr>
        <w:t xml:space="preserve">       *Облыстың (республикалық маңызы бар қала, астана) жергілікті атқарушы</w:t>
      </w:r>
      <w:r>
        <w:br/>
      </w:r>
      <w:r>
        <w:rPr>
          <w:rFonts w:ascii="Times New Roman"/>
          <w:b w:val="false"/>
          <w:i w:val="false"/>
          <w:color w:val="000000"/>
          <w:sz w:val="28"/>
        </w:rPr>
        <w:t>органының өкілі:</w:t>
      </w:r>
      <w:r>
        <w:br/>
      </w:r>
      <w:r>
        <w:rPr>
          <w:rFonts w:ascii="Times New Roman"/>
          <w:b w:val="false"/>
          <w:i w:val="false"/>
          <w:color w:val="000000"/>
          <w:sz w:val="28"/>
        </w:rPr>
        <w:t xml:space="preserve">       * Representative of the local executive body of the region (cities of republican significance, capitals):       ______________________________________________________________________</w:t>
      </w:r>
      <w:r>
        <w:br/>
      </w:r>
      <w:r>
        <w:rPr>
          <w:rFonts w:ascii="Times New Roman"/>
          <w:b w:val="false"/>
          <w:i w:val="false"/>
          <w:color w:val="000000"/>
          <w:sz w:val="28"/>
        </w:rPr>
        <w:t xml:space="preserve">                   (тегі, аты-жөнінің бірінші әріптері, қызметі, қолы)</w:t>
      </w:r>
      <w:r>
        <w:br/>
      </w:r>
      <w:r>
        <w:rPr>
          <w:rFonts w:ascii="Times New Roman"/>
          <w:b w:val="false"/>
          <w:i w:val="false"/>
          <w:color w:val="000000"/>
          <w:sz w:val="28"/>
        </w:rPr>
        <w:t xml:space="preserve">                         (last name, initials, position,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of issuance </w:t>
            </w:r>
            <w:r>
              <w:br/>
            </w:r>
            <w:r>
              <w:rPr>
                <w:rFonts w:ascii="Times New Roman"/>
                <w:b w:val="false"/>
                <w:i w:val="false"/>
                <w:color w:val="000000"/>
                <w:sz w:val="20"/>
              </w:rPr>
              <w:t xml:space="preserve">of the passports of monument </w:t>
            </w:r>
            <w:r>
              <w:br/>
            </w:r>
            <w:r>
              <w:rPr>
                <w:rFonts w:ascii="Times New Roman"/>
                <w:b w:val="false"/>
                <w:i w:val="false"/>
                <w:color w:val="000000"/>
                <w:sz w:val="20"/>
              </w:rPr>
              <w:t xml:space="preserve">of history and culture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4" w:id="20"/>
    <w:p>
      <w:pPr>
        <w:spacing w:after="0"/>
        <w:ind w:left="0"/>
        <w:jc w:val="left"/>
      </w:pPr>
      <w:r>
        <w:rPr>
          <w:rFonts w:ascii="Times New Roman"/>
          <w:b/>
          <w:i w:val="false"/>
          <w:color w:val="000000"/>
        </w:rPr>
        <w:t xml:space="preserve"> New information about the monument of history and culture</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8408"/>
        <w:gridCol w:w="3743"/>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monument of history and culture</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completion</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Date of completion of the information            ____________ "___", 20___.</w:t>
      </w:r>
    </w:p>
    <w:p>
      <w:pPr>
        <w:spacing w:after="0"/>
        <w:ind w:left="0"/>
        <w:jc w:val="both"/>
      </w:pPr>
      <w:r>
        <w:rPr>
          <w:rFonts w:ascii="Times New Roman"/>
          <w:b w:val="false"/>
          <w:i w:val="false"/>
          <w:color w:val="000000"/>
          <w:sz w:val="28"/>
        </w:rPr>
        <w:t>
             Compiler:       ________________________________________ The place of the seal</w:t>
      </w:r>
    </w:p>
    <w:p>
      <w:pPr>
        <w:spacing w:after="0"/>
        <w:ind w:left="0"/>
        <w:jc w:val="both"/>
      </w:pPr>
      <w:r>
        <w:rPr>
          <w:rFonts w:ascii="Times New Roman"/>
          <w:b w:val="false"/>
          <w:i w:val="false"/>
          <w:color w:val="000000"/>
          <w:sz w:val="28"/>
        </w:rPr>
        <w:t>
                         (last name, initials, position,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