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dcb3" w14:textId="0a4d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establishment of the List of offshore zones for the purposes of banking and insurance activities, the activities of professional participants in the securities market and other licensed activities in the securities market, the activities of joint-stock investment funds and the activities of organizations carrying out microfinance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Agency of the Republic of Kazakhstan for Regulation and Development of Financial Market dated February 24, 2020 № 8. Registered with the Ministry of Justice в Министерстве юстиции of the Republic of Kazakhstan 6 марта 2020 № 20095.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part one of paragraph 5 of Article 17, paragraph six of part one of paragraph 9 of Article 17-1 and paragraph 5 of Article 34 of the Law of the Republic of Kazakhstan "On banks and banking activities in the Republic of Kazakhstan", part one of paragraph 4 of Article 21 and subparagraph 5) of paragraph 1 of Article 26-1 of the Law of the Republic of Kazakhstan "On insurance activities", part one of paragraph 2 of Article 47 and subparagraph 5) of paragraph 1 of Article 72-2 of the Law of the Republic of Kazakhstan "On the securities market", paragraph 1 of Article 8 of the Law of the Republic of Kazakhstan "On investment and venture funds", subparagraph 2) of paragraph 6 of Article 14 of the Law of the Republic of Kazakhstan "On microfinance activities", the Board of the Agency of the Republic of Kazakhstan for regulation and development of the financial market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Board of the Agency of the Republic of Kazakhstan for regulation and development of the financial market dated 21.02.2022 № 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following list of offshore zones shall be established for the purposes of banking and insurance activities, activities of professional securities market participants and other licensed activities on the securities market, activities of joint-stock investment funds and activities of organisations engaged in microfinance activities:</w:t>
      </w:r>
    </w:p>
    <w:p>
      <w:pPr>
        <w:spacing w:after="0"/>
        <w:ind w:left="0"/>
        <w:jc w:val="both"/>
      </w:pPr>
      <w:r>
        <w:rPr>
          <w:rFonts w:ascii="Times New Roman"/>
          <w:b w:val="false"/>
          <w:i w:val="false"/>
          <w:color w:val="000000"/>
          <w:sz w:val="28"/>
        </w:rPr>
        <w:t>
      1) United States of America (only in the Territories of the American Virgin Islands, the State of Wyoming, the island of Guam and the Commonwealth of Puerto Rico);</w:t>
      </w:r>
    </w:p>
    <w:p>
      <w:pPr>
        <w:spacing w:after="0"/>
        <w:ind w:left="0"/>
        <w:jc w:val="both"/>
      </w:pPr>
      <w:r>
        <w:rPr>
          <w:rFonts w:ascii="Times New Roman"/>
          <w:b w:val="false"/>
          <w:i w:val="false"/>
          <w:color w:val="000000"/>
          <w:sz w:val="28"/>
        </w:rPr>
        <w:t>
      2) Principality of Andorra;</w:t>
      </w:r>
    </w:p>
    <w:p>
      <w:pPr>
        <w:spacing w:after="0"/>
        <w:ind w:left="0"/>
        <w:jc w:val="both"/>
      </w:pPr>
      <w:r>
        <w:rPr>
          <w:rFonts w:ascii="Times New Roman"/>
          <w:b w:val="false"/>
          <w:i w:val="false"/>
          <w:color w:val="000000"/>
          <w:sz w:val="28"/>
        </w:rPr>
        <w:t>
      3) State of Antigua and Barbuda;</w:t>
      </w:r>
    </w:p>
    <w:p>
      <w:pPr>
        <w:spacing w:after="0"/>
        <w:ind w:left="0"/>
        <w:jc w:val="both"/>
      </w:pPr>
      <w:r>
        <w:rPr>
          <w:rFonts w:ascii="Times New Roman"/>
          <w:b w:val="false"/>
          <w:i w:val="false"/>
          <w:color w:val="000000"/>
          <w:sz w:val="28"/>
        </w:rPr>
        <w:t>
      4) Commonwealth of the Bahamas;</w:t>
      </w:r>
    </w:p>
    <w:p>
      <w:pPr>
        <w:spacing w:after="0"/>
        <w:ind w:left="0"/>
        <w:jc w:val="both"/>
      </w:pPr>
      <w:r>
        <w:rPr>
          <w:rFonts w:ascii="Times New Roman"/>
          <w:b w:val="false"/>
          <w:i w:val="false"/>
          <w:color w:val="000000"/>
          <w:sz w:val="28"/>
        </w:rPr>
        <w:t>
      5) State of Barbados;</w:t>
      </w:r>
    </w:p>
    <w:p>
      <w:pPr>
        <w:spacing w:after="0"/>
        <w:ind w:left="0"/>
        <w:jc w:val="both"/>
      </w:pPr>
      <w:r>
        <w:rPr>
          <w:rFonts w:ascii="Times New Roman"/>
          <w:b w:val="false"/>
          <w:i w:val="false"/>
          <w:color w:val="000000"/>
          <w:sz w:val="28"/>
        </w:rPr>
        <w:t>
      6) State of Belize;</w:t>
      </w:r>
    </w:p>
    <w:p>
      <w:pPr>
        <w:spacing w:after="0"/>
        <w:ind w:left="0"/>
        <w:jc w:val="both"/>
      </w:pPr>
      <w:r>
        <w:rPr>
          <w:rFonts w:ascii="Times New Roman"/>
          <w:b w:val="false"/>
          <w:i w:val="false"/>
          <w:color w:val="000000"/>
          <w:sz w:val="28"/>
        </w:rPr>
        <w:t>
      7) State of Brunei Darussalam;</w:t>
      </w:r>
    </w:p>
    <w:p>
      <w:pPr>
        <w:spacing w:after="0"/>
        <w:ind w:left="0"/>
        <w:jc w:val="both"/>
      </w:pPr>
      <w:r>
        <w:rPr>
          <w:rFonts w:ascii="Times New Roman"/>
          <w:b w:val="false"/>
          <w:i w:val="false"/>
          <w:color w:val="000000"/>
          <w:sz w:val="28"/>
        </w:rPr>
        <w:t>
      8) United Republic of Tanzania;</w:t>
      </w:r>
    </w:p>
    <w:p>
      <w:pPr>
        <w:spacing w:after="0"/>
        <w:ind w:left="0"/>
        <w:jc w:val="both"/>
      </w:pPr>
      <w:r>
        <w:rPr>
          <w:rFonts w:ascii="Times New Roman"/>
          <w:b w:val="false"/>
          <w:i w:val="false"/>
          <w:color w:val="000000"/>
          <w:sz w:val="28"/>
        </w:rPr>
        <w:t>
      9) Republic of Vanuatu;</w:t>
      </w:r>
    </w:p>
    <w:p>
      <w:pPr>
        <w:spacing w:after="0"/>
        <w:ind w:left="0"/>
        <w:jc w:val="both"/>
      </w:pPr>
      <w:r>
        <w:rPr>
          <w:rFonts w:ascii="Times New Roman"/>
          <w:b w:val="false"/>
          <w:i w:val="false"/>
          <w:color w:val="000000"/>
          <w:sz w:val="28"/>
        </w:rPr>
        <w:t>
      10) Republic of Guatemala;</w:t>
      </w:r>
    </w:p>
    <w:p>
      <w:pPr>
        <w:spacing w:after="0"/>
        <w:ind w:left="0"/>
        <w:jc w:val="both"/>
      </w:pPr>
      <w:r>
        <w:rPr>
          <w:rFonts w:ascii="Times New Roman"/>
          <w:b w:val="false"/>
          <w:i w:val="false"/>
          <w:color w:val="000000"/>
          <w:sz w:val="28"/>
        </w:rPr>
        <w:t>
      11) State of Grenada;</w:t>
      </w:r>
    </w:p>
    <w:p>
      <w:pPr>
        <w:spacing w:after="0"/>
        <w:ind w:left="0"/>
        <w:jc w:val="both"/>
      </w:pPr>
      <w:r>
        <w:rPr>
          <w:rFonts w:ascii="Times New Roman"/>
          <w:b w:val="false"/>
          <w:i w:val="false"/>
          <w:color w:val="000000"/>
          <w:sz w:val="28"/>
        </w:rPr>
        <w:t>
      12) Republic of Djibouti;</w:t>
      </w:r>
    </w:p>
    <w:p>
      <w:pPr>
        <w:spacing w:after="0"/>
        <w:ind w:left="0"/>
        <w:jc w:val="both"/>
      </w:pPr>
      <w:r>
        <w:rPr>
          <w:rFonts w:ascii="Times New Roman"/>
          <w:b w:val="false"/>
          <w:i w:val="false"/>
          <w:color w:val="000000"/>
          <w:sz w:val="28"/>
        </w:rPr>
        <w:t>
      13) Commonwealth of Dominica;</w:t>
      </w:r>
    </w:p>
    <w:p>
      <w:pPr>
        <w:spacing w:after="0"/>
        <w:ind w:left="0"/>
        <w:jc w:val="both"/>
      </w:pPr>
      <w:r>
        <w:rPr>
          <w:rFonts w:ascii="Times New Roman"/>
          <w:b w:val="false"/>
          <w:i w:val="false"/>
          <w:color w:val="000000"/>
          <w:sz w:val="28"/>
        </w:rPr>
        <w:t>
      14) Dominican Republic;</w:t>
      </w:r>
    </w:p>
    <w:p>
      <w:pPr>
        <w:spacing w:after="0"/>
        <w:ind w:left="0"/>
        <w:jc w:val="both"/>
      </w:pPr>
      <w:r>
        <w:rPr>
          <w:rFonts w:ascii="Times New Roman"/>
          <w:b w:val="false"/>
          <w:i w:val="false"/>
          <w:color w:val="000000"/>
          <w:sz w:val="28"/>
        </w:rPr>
        <w:t>
      15) New Zealand (only part of the territory of the Cook Islands and Niue);</w:t>
      </w:r>
    </w:p>
    <w:p>
      <w:pPr>
        <w:spacing w:after="0"/>
        <w:ind w:left="0"/>
        <w:jc w:val="both"/>
      </w:pPr>
      <w:r>
        <w:rPr>
          <w:rFonts w:ascii="Times New Roman"/>
          <w:b w:val="false"/>
          <w:i w:val="false"/>
          <w:color w:val="000000"/>
          <w:sz w:val="28"/>
        </w:rPr>
        <w:t>
      16) Spain (only part of the territory of the Canary Islands);</w:t>
      </w:r>
    </w:p>
    <w:p>
      <w:pPr>
        <w:spacing w:after="0"/>
        <w:ind w:left="0"/>
        <w:jc w:val="both"/>
      </w:pPr>
      <w:r>
        <w:rPr>
          <w:rFonts w:ascii="Times New Roman"/>
          <w:b w:val="false"/>
          <w:i w:val="false"/>
          <w:color w:val="000000"/>
          <w:sz w:val="28"/>
        </w:rPr>
        <w:t>
      17) Federal Islamic Republic of the Comoros;</w:t>
      </w:r>
    </w:p>
    <w:p>
      <w:pPr>
        <w:spacing w:after="0"/>
        <w:ind w:left="0"/>
        <w:jc w:val="both"/>
      </w:pPr>
      <w:r>
        <w:rPr>
          <w:rFonts w:ascii="Times New Roman"/>
          <w:b w:val="false"/>
          <w:i w:val="false"/>
          <w:color w:val="000000"/>
          <w:sz w:val="28"/>
        </w:rPr>
        <w:t>
      18) Cooperative Republic of Guyana</w:t>
      </w:r>
    </w:p>
    <w:p>
      <w:pPr>
        <w:spacing w:after="0"/>
        <w:ind w:left="0"/>
        <w:jc w:val="both"/>
      </w:pPr>
      <w:r>
        <w:rPr>
          <w:rFonts w:ascii="Times New Roman"/>
          <w:b w:val="false"/>
          <w:i w:val="false"/>
          <w:color w:val="000000"/>
          <w:sz w:val="28"/>
        </w:rPr>
        <w:t>
      19) Republic of Costa Rica;</w:t>
      </w:r>
    </w:p>
    <w:p>
      <w:pPr>
        <w:spacing w:after="0"/>
        <w:ind w:left="0"/>
        <w:jc w:val="both"/>
      </w:pPr>
      <w:r>
        <w:rPr>
          <w:rFonts w:ascii="Times New Roman"/>
          <w:b w:val="false"/>
          <w:i w:val="false"/>
          <w:color w:val="000000"/>
          <w:sz w:val="28"/>
        </w:rPr>
        <w:t>
      20) People's Republic of China (only in terms of the territories of the Aomyn Special Administrative Region (Macao);</w:t>
      </w:r>
    </w:p>
    <w:p>
      <w:pPr>
        <w:spacing w:after="0"/>
        <w:ind w:left="0"/>
        <w:jc w:val="both"/>
      </w:pPr>
      <w:r>
        <w:rPr>
          <w:rFonts w:ascii="Times New Roman"/>
          <w:b w:val="false"/>
          <w:i w:val="false"/>
          <w:color w:val="000000"/>
          <w:sz w:val="28"/>
        </w:rPr>
        <w:t>
      21) Republic of Liberia;</w:t>
      </w:r>
    </w:p>
    <w:p>
      <w:pPr>
        <w:spacing w:after="0"/>
        <w:ind w:left="0"/>
        <w:jc w:val="both"/>
      </w:pPr>
      <w:r>
        <w:rPr>
          <w:rFonts w:ascii="Times New Roman"/>
          <w:b w:val="false"/>
          <w:i w:val="false"/>
          <w:color w:val="000000"/>
          <w:sz w:val="28"/>
        </w:rPr>
        <w:t>
      22) Republic of Lebanon;</w:t>
      </w:r>
    </w:p>
    <w:p>
      <w:pPr>
        <w:spacing w:after="0"/>
        <w:ind w:left="0"/>
        <w:jc w:val="both"/>
      </w:pPr>
      <w:r>
        <w:rPr>
          <w:rFonts w:ascii="Times New Roman"/>
          <w:b w:val="false"/>
          <w:i w:val="false"/>
          <w:color w:val="000000"/>
          <w:sz w:val="28"/>
        </w:rPr>
        <w:t>
      23) Islamic Republic of Mauritania;</w:t>
      </w:r>
    </w:p>
    <w:p>
      <w:pPr>
        <w:spacing w:after="0"/>
        <w:ind w:left="0"/>
        <w:jc w:val="both"/>
      </w:pPr>
      <w:r>
        <w:rPr>
          <w:rFonts w:ascii="Times New Roman"/>
          <w:b w:val="false"/>
          <w:i w:val="false"/>
          <w:color w:val="000000"/>
          <w:sz w:val="28"/>
        </w:rPr>
        <w:t>
      24) Malaysia (Labuan Enclave territory only);</w:t>
      </w:r>
    </w:p>
    <w:p>
      <w:pPr>
        <w:spacing w:after="0"/>
        <w:ind w:left="0"/>
        <w:jc w:val="both"/>
      </w:pPr>
      <w:r>
        <w:rPr>
          <w:rFonts w:ascii="Times New Roman"/>
          <w:b w:val="false"/>
          <w:i w:val="false"/>
          <w:color w:val="000000"/>
          <w:sz w:val="28"/>
        </w:rPr>
        <w:t>
      25) Republic of Maldives;</w:t>
      </w:r>
    </w:p>
    <w:p>
      <w:pPr>
        <w:spacing w:after="0"/>
        <w:ind w:left="0"/>
        <w:jc w:val="both"/>
      </w:pPr>
      <w:r>
        <w:rPr>
          <w:rFonts w:ascii="Times New Roman"/>
          <w:b w:val="false"/>
          <w:i w:val="false"/>
          <w:color w:val="000000"/>
          <w:sz w:val="28"/>
        </w:rPr>
        <w:t>
      26) Republic of Malta;</w:t>
      </w:r>
    </w:p>
    <w:p>
      <w:pPr>
        <w:spacing w:after="0"/>
        <w:ind w:left="0"/>
        <w:jc w:val="both"/>
      </w:pPr>
      <w:r>
        <w:rPr>
          <w:rFonts w:ascii="Times New Roman"/>
          <w:b w:val="false"/>
          <w:i w:val="false"/>
          <w:color w:val="000000"/>
          <w:sz w:val="28"/>
        </w:rPr>
        <w:t>
      27) Mariana Islands;</w:t>
      </w:r>
    </w:p>
    <w:p>
      <w:pPr>
        <w:spacing w:after="0"/>
        <w:ind w:left="0"/>
        <w:jc w:val="both"/>
      </w:pPr>
      <w:r>
        <w:rPr>
          <w:rFonts w:ascii="Times New Roman"/>
          <w:b w:val="false"/>
          <w:i w:val="false"/>
          <w:color w:val="000000"/>
          <w:sz w:val="28"/>
        </w:rPr>
        <w:t>
      28) Republic of the Marshall Islands;</w:t>
      </w:r>
    </w:p>
    <w:p>
      <w:pPr>
        <w:spacing w:after="0"/>
        <w:ind w:left="0"/>
        <w:jc w:val="both"/>
      </w:pPr>
      <w:r>
        <w:rPr>
          <w:rFonts w:ascii="Times New Roman"/>
          <w:b w:val="false"/>
          <w:i w:val="false"/>
          <w:color w:val="000000"/>
          <w:sz w:val="28"/>
        </w:rPr>
        <w:t>
      29) Kingdom of Morocco (only in the part of the territory of the city of Tangier);</w:t>
      </w:r>
    </w:p>
    <w:p>
      <w:pPr>
        <w:spacing w:after="0"/>
        <w:ind w:left="0"/>
        <w:jc w:val="both"/>
      </w:pPr>
      <w:r>
        <w:rPr>
          <w:rFonts w:ascii="Times New Roman"/>
          <w:b w:val="false"/>
          <w:i w:val="false"/>
          <w:color w:val="000000"/>
          <w:sz w:val="28"/>
        </w:rPr>
        <w:t>
      30) Union of Myanmar;</w:t>
      </w:r>
    </w:p>
    <w:p>
      <w:pPr>
        <w:spacing w:after="0"/>
        <w:ind w:left="0"/>
        <w:jc w:val="both"/>
      </w:pPr>
      <w:r>
        <w:rPr>
          <w:rFonts w:ascii="Times New Roman"/>
          <w:b w:val="false"/>
          <w:i w:val="false"/>
          <w:color w:val="000000"/>
          <w:sz w:val="28"/>
        </w:rPr>
        <w:t>
      31) Republic of Nauru;</w:t>
      </w:r>
    </w:p>
    <w:p>
      <w:pPr>
        <w:spacing w:after="0"/>
        <w:ind w:left="0"/>
        <w:jc w:val="both"/>
      </w:pPr>
      <w:r>
        <w:rPr>
          <w:rFonts w:ascii="Times New Roman"/>
          <w:b w:val="false"/>
          <w:i w:val="false"/>
          <w:color w:val="000000"/>
          <w:sz w:val="28"/>
        </w:rPr>
        <w:t>
      32) Federal Republic of Nigeria;</w:t>
      </w:r>
    </w:p>
    <w:p>
      <w:pPr>
        <w:spacing w:after="0"/>
        <w:ind w:left="0"/>
        <w:jc w:val="both"/>
      </w:pPr>
      <w:r>
        <w:rPr>
          <w:rFonts w:ascii="Times New Roman"/>
          <w:b w:val="false"/>
          <w:i w:val="false"/>
          <w:color w:val="000000"/>
          <w:sz w:val="28"/>
        </w:rPr>
        <w:t>
      33) Netherlands (only in the part of the territory of the island of Aruba and the dependencies of the Antilles);</w:t>
      </w:r>
    </w:p>
    <w:p>
      <w:pPr>
        <w:spacing w:after="0"/>
        <w:ind w:left="0"/>
        <w:jc w:val="both"/>
      </w:pPr>
      <w:r>
        <w:rPr>
          <w:rFonts w:ascii="Times New Roman"/>
          <w:b w:val="false"/>
          <w:i w:val="false"/>
          <w:color w:val="000000"/>
          <w:sz w:val="28"/>
        </w:rPr>
        <w:t>
      34) Republic of Palau;</w:t>
      </w:r>
    </w:p>
    <w:p>
      <w:pPr>
        <w:spacing w:after="0"/>
        <w:ind w:left="0"/>
        <w:jc w:val="both"/>
      </w:pPr>
      <w:r>
        <w:rPr>
          <w:rFonts w:ascii="Times New Roman"/>
          <w:b w:val="false"/>
          <w:i w:val="false"/>
          <w:color w:val="000000"/>
          <w:sz w:val="28"/>
        </w:rPr>
        <w:t>
      35) Republic of Panama;</w:t>
      </w:r>
    </w:p>
    <w:p>
      <w:pPr>
        <w:spacing w:after="0"/>
        <w:ind w:left="0"/>
        <w:jc w:val="both"/>
      </w:pPr>
      <w:r>
        <w:rPr>
          <w:rFonts w:ascii="Times New Roman"/>
          <w:b w:val="false"/>
          <w:i w:val="false"/>
          <w:color w:val="000000"/>
          <w:sz w:val="28"/>
        </w:rPr>
        <w:t>
      36) Portugal (only part of the territory of the Madeira Islands);</w:t>
      </w:r>
    </w:p>
    <w:p>
      <w:pPr>
        <w:spacing w:after="0"/>
        <w:ind w:left="0"/>
        <w:jc w:val="both"/>
      </w:pPr>
      <w:r>
        <w:rPr>
          <w:rFonts w:ascii="Times New Roman"/>
          <w:b w:val="false"/>
          <w:i w:val="false"/>
          <w:color w:val="000000"/>
          <w:sz w:val="28"/>
        </w:rPr>
        <w:t>
      37) Independent State of Samoa;</w:t>
      </w:r>
    </w:p>
    <w:p>
      <w:pPr>
        <w:spacing w:after="0"/>
        <w:ind w:left="0"/>
        <w:jc w:val="both"/>
      </w:pPr>
      <w:r>
        <w:rPr>
          <w:rFonts w:ascii="Times New Roman"/>
          <w:b w:val="false"/>
          <w:i w:val="false"/>
          <w:color w:val="000000"/>
          <w:sz w:val="28"/>
        </w:rPr>
        <w:t>
      38) Republic of Seychelles;</w:t>
      </w:r>
    </w:p>
    <w:p>
      <w:pPr>
        <w:spacing w:after="0"/>
        <w:ind w:left="0"/>
        <w:jc w:val="both"/>
      </w:pPr>
      <w:r>
        <w:rPr>
          <w:rFonts w:ascii="Times New Roman"/>
          <w:b w:val="false"/>
          <w:i w:val="false"/>
          <w:color w:val="000000"/>
          <w:sz w:val="28"/>
        </w:rPr>
        <w:t>
      39) State of Saint Vincent and the Grenadines;</w:t>
      </w:r>
    </w:p>
    <w:p>
      <w:pPr>
        <w:spacing w:after="0"/>
        <w:ind w:left="0"/>
        <w:jc w:val="both"/>
      </w:pPr>
      <w:r>
        <w:rPr>
          <w:rFonts w:ascii="Times New Roman"/>
          <w:b w:val="false"/>
          <w:i w:val="false"/>
          <w:color w:val="000000"/>
          <w:sz w:val="28"/>
        </w:rPr>
        <w:t>
      40) Federation of Saint Kitts and Nevis;</w:t>
      </w:r>
    </w:p>
    <w:p>
      <w:pPr>
        <w:spacing w:after="0"/>
        <w:ind w:left="0"/>
        <w:jc w:val="both"/>
      </w:pPr>
      <w:r>
        <w:rPr>
          <w:rFonts w:ascii="Times New Roman"/>
          <w:b w:val="false"/>
          <w:i w:val="false"/>
          <w:color w:val="000000"/>
          <w:sz w:val="28"/>
        </w:rPr>
        <w:t>
      41) State of Saint Lucia;</w:t>
      </w:r>
    </w:p>
    <w:p>
      <w:pPr>
        <w:spacing w:after="0"/>
        <w:ind w:left="0"/>
        <w:jc w:val="both"/>
      </w:pPr>
      <w:r>
        <w:rPr>
          <w:rFonts w:ascii="Times New Roman"/>
          <w:b w:val="false"/>
          <w:i w:val="false"/>
          <w:color w:val="000000"/>
          <w:sz w:val="28"/>
        </w:rPr>
        <w:t>
      42) Republic of Suriname;</w:t>
      </w:r>
    </w:p>
    <w:p>
      <w:pPr>
        <w:spacing w:after="0"/>
        <w:ind w:left="0"/>
        <w:jc w:val="both"/>
      </w:pPr>
      <w:r>
        <w:rPr>
          <w:rFonts w:ascii="Times New Roman"/>
          <w:b w:val="false"/>
          <w:i w:val="false"/>
          <w:color w:val="000000"/>
          <w:sz w:val="28"/>
        </w:rPr>
        <w:t>
      43) Kingdom of Tonga;</w:t>
      </w:r>
    </w:p>
    <w:p>
      <w:pPr>
        <w:spacing w:after="0"/>
        <w:ind w:left="0"/>
        <w:jc w:val="both"/>
      </w:pPr>
      <w:r>
        <w:rPr>
          <w:rFonts w:ascii="Times New Roman"/>
          <w:b w:val="false"/>
          <w:i w:val="false"/>
          <w:color w:val="000000"/>
          <w:sz w:val="28"/>
        </w:rPr>
        <w:t>
      44) Republic of Trinidad and Tobago;</w:t>
      </w:r>
    </w:p>
    <w:p>
      <w:pPr>
        <w:spacing w:after="0"/>
        <w:ind w:left="0"/>
        <w:jc w:val="both"/>
      </w:pPr>
      <w:r>
        <w:rPr>
          <w:rFonts w:ascii="Times New Roman"/>
          <w:b w:val="false"/>
          <w:i w:val="false"/>
          <w:color w:val="000000"/>
          <w:sz w:val="28"/>
        </w:rPr>
        <w:t>
      45) United Kingdom of Great Britain and Northern Ireland (only as regards the following territories):</w:t>
      </w:r>
    </w:p>
    <w:p>
      <w:pPr>
        <w:spacing w:after="0"/>
        <w:ind w:left="0"/>
        <w:jc w:val="both"/>
      </w:pPr>
      <w:r>
        <w:rPr>
          <w:rFonts w:ascii="Times New Roman"/>
          <w:b w:val="false"/>
          <w:i w:val="false"/>
          <w:color w:val="000000"/>
          <w:sz w:val="28"/>
        </w:rPr>
        <w:t>
      Anguilla Islands;</w:t>
      </w:r>
    </w:p>
    <w:p>
      <w:pPr>
        <w:spacing w:after="0"/>
        <w:ind w:left="0"/>
        <w:jc w:val="both"/>
      </w:pPr>
      <w:r>
        <w:rPr>
          <w:rFonts w:ascii="Times New Roman"/>
          <w:b w:val="false"/>
          <w:i w:val="false"/>
          <w:color w:val="000000"/>
          <w:sz w:val="28"/>
        </w:rPr>
        <w:t>
      Bermuda Islands;</w:t>
      </w:r>
    </w:p>
    <w:p>
      <w:pPr>
        <w:spacing w:after="0"/>
        <w:ind w:left="0"/>
        <w:jc w:val="both"/>
      </w:pPr>
      <w:r>
        <w:rPr>
          <w:rFonts w:ascii="Times New Roman"/>
          <w:b w:val="false"/>
          <w:i w:val="false"/>
          <w:color w:val="000000"/>
          <w:sz w:val="28"/>
        </w:rPr>
        <w:t>
      British Virgin Islands;</w:t>
      </w:r>
    </w:p>
    <w:p>
      <w:pPr>
        <w:spacing w:after="0"/>
        <w:ind w:left="0"/>
        <w:jc w:val="both"/>
      </w:pPr>
      <w:r>
        <w:rPr>
          <w:rFonts w:ascii="Times New Roman"/>
          <w:b w:val="false"/>
          <w:i w:val="false"/>
          <w:color w:val="000000"/>
          <w:sz w:val="28"/>
        </w:rPr>
        <w:t>
      Gibraltar;</w:t>
      </w:r>
    </w:p>
    <w:p>
      <w:pPr>
        <w:spacing w:after="0"/>
        <w:ind w:left="0"/>
        <w:jc w:val="both"/>
      </w:pPr>
      <w:r>
        <w:rPr>
          <w:rFonts w:ascii="Times New Roman"/>
          <w:b w:val="false"/>
          <w:i w:val="false"/>
          <w:color w:val="000000"/>
          <w:sz w:val="28"/>
        </w:rPr>
        <w:t>
      Cayman Islands;</w:t>
      </w:r>
    </w:p>
    <w:p>
      <w:pPr>
        <w:spacing w:after="0"/>
        <w:ind w:left="0"/>
        <w:jc w:val="both"/>
      </w:pPr>
      <w:r>
        <w:rPr>
          <w:rFonts w:ascii="Times New Roman"/>
          <w:b w:val="false"/>
          <w:i w:val="false"/>
          <w:color w:val="000000"/>
          <w:sz w:val="28"/>
        </w:rPr>
        <w:t>
      Montserrat Island;</w:t>
      </w:r>
    </w:p>
    <w:p>
      <w:pPr>
        <w:spacing w:after="0"/>
        <w:ind w:left="0"/>
        <w:jc w:val="both"/>
      </w:pPr>
      <w:r>
        <w:rPr>
          <w:rFonts w:ascii="Times New Roman"/>
          <w:b w:val="false"/>
          <w:i w:val="false"/>
          <w:color w:val="000000"/>
          <w:sz w:val="28"/>
        </w:rPr>
        <w:t>
      Channel Islands (Sark Islands, Alderney);</w:t>
      </w:r>
    </w:p>
    <w:p>
      <w:pPr>
        <w:spacing w:after="0"/>
        <w:ind w:left="0"/>
        <w:jc w:val="both"/>
      </w:pPr>
      <w:r>
        <w:rPr>
          <w:rFonts w:ascii="Times New Roman"/>
          <w:b w:val="false"/>
          <w:i w:val="false"/>
          <w:color w:val="000000"/>
          <w:sz w:val="28"/>
        </w:rPr>
        <w:t>
      South Georgia Island;</w:t>
      </w:r>
    </w:p>
    <w:p>
      <w:pPr>
        <w:spacing w:after="0"/>
        <w:ind w:left="0"/>
        <w:jc w:val="both"/>
      </w:pPr>
      <w:r>
        <w:rPr>
          <w:rFonts w:ascii="Times New Roman"/>
          <w:b w:val="false"/>
          <w:i w:val="false"/>
          <w:color w:val="000000"/>
          <w:sz w:val="28"/>
        </w:rPr>
        <w:t>
      South Sandwich Islands;</w:t>
      </w:r>
    </w:p>
    <w:p>
      <w:pPr>
        <w:spacing w:after="0"/>
        <w:ind w:left="0"/>
        <w:jc w:val="both"/>
      </w:pPr>
      <w:r>
        <w:rPr>
          <w:rFonts w:ascii="Times New Roman"/>
          <w:b w:val="false"/>
          <w:i w:val="false"/>
          <w:color w:val="000000"/>
          <w:sz w:val="28"/>
        </w:rPr>
        <w:t>
      Turks and Caicos Islands;</w:t>
      </w:r>
    </w:p>
    <w:p>
      <w:pPr>
        <w:spacing w:after="0"/>
        <w:ind w:left="0"/>
        <w:jc w:val="both"/>
      </w:pPr>
      <w:r>
        <w:rPr>
          <w:rFonts w:ascii="Times New Roman"/>
          <w:b w:val="false"/>
          <w:i w:val="false"/>
          <w:color w:val="000000"/>
          <w:sz w:val="28"/>
        </w:rPr>
        <w:t>
      Chagos Island;</w:t>
      </w:r>
    </w:p>
    <w:p>
      <w:pPr>
        <w:spacing w:after="0"/>
        <w:ind w:left="0"/>
        <w:jc w:val="both"/>
      </w:pPr>
      <w:r>
        <w:rPr>
          <w:rFonts w:ascii="Times New Roman"/>
          <w:b w:val="false"/>
          <w:i w:val="false"/>
          <w:color w:val="000000"/>
          <w:sz w:val="28"/>
        </w:rPr>
        <w:t>
      46) Sovereign Democratic Republic of Fiji;</w:t>
      </w:r>
    </w:p>
    <w:p>
      <w:pPr>
        <w:spacing w:after="0"/>
        <w:ind w:left="0"/>
        <w:jc w:val="both"/>
      </w:pPr>
      <w:r>
        <w:rPr>
          <w:rFonts w:ascii="Times New Roman"/>
          <w:b w:val="false"/>
          <w:i w:val="false"/>
          <w:color w:val="000000"/>
          <w:sz w:val="28"/>
        </w:rPr>
        <w:t>
      47) Republic of the Philippines;</w:t>
      </w:r>
    </w:p>
    <w:p>
      <w:pPr>
        <w:spacing w:after="0"/>
        <w:ind w:left="0"/>
        <w:jc w:val="both"/>
      </w:pPr>
      <w:r>
        <w:rPr>
          <w:rFonts w:ascii="Times New Roman"/>
          <w:b w:val="false"/>
          <w:i w:val="false"/>
          <w:color w:val="000000"/>
          <w:sz w:val="28"/>
        </w:rPr>
        <w:t>
      48) French Republic (only in respect of the following territories):</w:t>
      </w:r>
    </w:p>
    <w:p>
      <w:pPr>
        <w:spacing w:after="0"/>
        <w:ind w:left="0"/>
        <w:jc w:val="both"/>
      </w:pPr>
      <w:r>
        <w:rPr>
          <w:rFonts w:ascii="Times New Roman"/>
          <w:b w:val="false"/>
          <w:i w:val="false"/>
          <w:color w:val="000000"/>
          <w:sz w:val="28"/>
        </w:rPr>
        <w:t>
      Kerguelen Islands;</w:t>
      </w:r>
    </w:p>
    <w:p>
      <w:pPr>
        <w:spacing w:after="0"/>
        <w:ind w:left="0"/>
        <w:jc w:val="both"/>
      </w:pPr>
      <w:r>
        <w:rPr>
          <w:rFonts w:ascii="Times New Roman"/>
          <w:b w:val="false"/>
          <w:i w:val="false"/>
          <w:color w:val="000000"/>
          <w:sz w:val="28"/>
        </w:rPr>
        <w:t>
      French Guiana;</w:t>
      </w:r>
    </w:p>
    <w:p>
      <w:pPr>
        <w:spacing w:after="0"/>
        <w:ind w:left="0"/>
        <w:jc w:val="both"/>
      </w:pPr>
      <w:r>
        <w:rPr>
          <w:rFonts w:ascii="Times New Roman"/>
          <w:b w:val="false"/>
          <w:i w:val="false"/>
          <w:color w:val="000000"/>
          <w:sz w:val="28"/>
        </w:rPr>
        <w:t>
      French Polynesia;</w:t>
      </w:r>
    </w:p>
    <w:p>
      <w:pPr>
        <w:spacing w:after="0"/>
        <w:ind w:left="0"/>
        <w:jc w:val="both"/>
      </w:pPr>
      <w:r>
        <w:rPr>
          <w:rFonts w:ascii="Times New Roman"/>
          <w:b w:val="false"/>
          <w:i w:val="false"/>
          <w:color w:val="000000"/>
          <w:sz w:val="28"/>
        </w:rPr>
        <w:t>
      49) Republic of Montenegro;</w:t>
      </w:r>
    </w:p>
    <w:p>
      <w:pPr>
        <w:spacing w:after="0"/>
        <w:ind w:left="0"/>
        <w:jc w:val="both"/>
      </w:pPr>
      <w:r>
        <w:rPr>
          <w:rFonts w:ascii="Times New Roman"/>
          <w:b w:val="false"/>
          <w:i w:val="false"/>
          <w:color w:val="000000"/>
          <w:sz w:val="28"/>
        </w:rPr>
        <w:t>
      50) Democratic Republic of Sri Lanka;</w:t>
      </w:r>
    </w:p>
    <w:p>
      <w:pPr>
        <w:spacing w:after="0"/>
        <w:ind w:left="0"/>
        <w:jc w:val="both"/>
      </w:pPr>
      <w:r>
        <w:rPr>
          <w:rFonts w:ascii="Times New Roman"/>
          <w:b w:val="false"/>
          <w:i w:val="false"/>
          <w:color w:val="000000"/>
          <w:sz w:val="28"/>
        </w:rPr>
        <w:t>
      51) Jamaica.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Agency of the Republic of Kazakhstan on Regulation and Development of Financial Market № 18 of 29.2024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this resolution, offshore zones shall be understood as states and territories defined in clause 1 of this resolution that provide a preferential tax regime and (or) do not provide for the disclosure and provision of information when conducting financial transactions.</w:t>
      </w:r>
    </w:p>
    <w:p>
      <w:pPr>
        <w:spacing w:after="0"/>
        <w:ind w:left="0"/>
        <w:jc w:val="both"/>
      </w:pPr>
      <w:r>
        <w:rPr>
          <w:rFonts w:ascii="Times New Roman"/>
          <w:b w:val="false"/>
          <w:i w:val="false"/>
          <w:color w:val="000000"/>
          <w:sz w:val="28"/>
        </w:rPr>
        <w:t>
      3. To recognize invalid:</w:t>
      </w:r>
    </w:p>
    <w:p>
      <w:pPr>
        <w:spacing w:after="0"/>
        <w:ind w:left="0"/>
        <w:jc w:val="both"/>
      </w:pPr>
      <w:r>
        <w:rPr>
          <w:rFonts w:ascii="Times New Roman"/>
          <w:b w:val="false"/>
          <w:i w:val="false"/>
          <w:color w:val="000000"/>
          <w:sz w:val="28"/>
        </w:rPr>
        <w:t>
      1) resolution of the Managing Board of the Agency of the Republic of Kazakhstan for Regulation and Supervision of Financial Market and Financial Organizations dated October 2, 2008 № 145 "On approval of the List of offshore zones for the purposes of banking and insurance activities, activities of professional participants in the securities market and other licensed activities in the securities market, activities of accumulative pension funds and joint-stock investment funds" (registered with the Register of State Registration of Regulatory Legal Acts under № 5371);</w:t>
      </w:r>
    </w:p>
    <w:p>
      <w:pPr>
        <w:spacing w:after="0"/>
        <w:ind w:left="0"/>
        <w:jc w:val="both"/>
      </w:pPr>
      <w:r>
        <w:rPr>
          <w:rFonts w:ascii="Times New Roman"/>
          <w:b w:val="false"/>
          <w:i w:val="false"/>
          <w:color w:val="000000"/>
          <w:sz w:val="28"/>
        </w:rPr>
        <w:t>
      2) resolution of the Managing Board of the Agency of the Republic of Kazakhstan for Regulation and Supervision of Financial Market and Financial Organizations dated March 27, 2009 № 65 "On amendments to the resolution of the Managing Board of the Agency of the Republic of Kazakhstan for Regulation and Supervision of Financial Market and Financial Organizations dated October 2, 2008 № 145 "On approval of the List of offshore zones for the purposes of banking and insurance activities, activities of professional participants in the securities market and other licensed activities in the securities market, activities of accumulative pension funds and joint-stock investment funds" (registered with the Register of State Registration of Regulatory Legal Acts under № 5658, published on May 29, 2009 in newspaper "Yuridicheskaya Gazeta" № 80 (1677).</w:t>
      </w:r>
    </w:p>
    <w:p>
      <w:pPr>
        <w:spacing w:after="0"/>
        <w:ind w:left="0"/>
        <w:jc w:val="both"/>
      </w:pPr>
      <w:r>
        <w:rPr>
          <w:rFonts w:ascii="Times New Roman"/>
          <w:b w:val="false"/>
          <w:i w:val="false"/>
          <w:color w:val="000000"/>
          <w:sz w:val="28"/>
        </w:rPr>
        <w:t>
      4. The Department of Methodology and Regulation of Financial Organizations,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Agency of the Republic of Kazakhstan for Regulation and Development of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submission to the Legal Department of information about execution of measures, stipulated in subclause 2) of this clause and clause 5 of this resolution.</w:t>
      </w:r>
    </w:p>
    <w:p>
      <w:pPr>
        <w:spacing w:after="0"/>
        <w:ind w:left="0"/>
        <w:jc w:val="both"/>
      </w:pPr>
      <w:r>
        <w:rPr>
          <w:rFonts w:ascii="Times New Roman"/>
          <w:b w:val="false"/>
          <w:i w:val="false"/>
          <w:color w:val="000000"/>
          <w:sz w:val="28"/>
        </w:rPr>
        <w:t xml:space="preserve">
      5. The Department of International Relations and External Communications shall ensure, within ten calendar days after the state registration of this resolution, the sending of a copy of it for official publication in periodicals. </w:t>
      </w:r>
    </w:p>
    <w:p>
      <w:pPr>
        <w:spacing w:after="0"/>
        <w:ind w:left="0"/>
        <w:jc w:val="both"/>
      </w:pPr>
      <w:r>
        <w:rPr>
          <w:rFonts w:ascii="Times New Roman"/>
          <w:b w:val="false"/>
          <w:i w:val="false"/>
          <w:color w:val="000000"/>
          <w:sz w:val="28"/>
        </w:rPr>
        <w:t>
      6. Control over execution of this resolution shall be entrusted to the supervising Deputy Chairperson of the Agency of the Republic of Kazakhstan for Regulation and Development of Financial Market.</w:t>
      </w:r>
    </w:p>
    <w:p>
      <w:pPr>
        <w:spacing w:after="0"/>
        <w:ind w:left="0"/>
        <w:jc w:val="both"/>
      </w:pPr>
      <w:r>
        <w:rPr>
          <w:rFonts w:ascii="Times New Roman"/>
          <w:b w:val="false"/>
          <w:i w:val="false"/>
          <w:color w:val="000000"/>
          <w:sz w:val="28"/>
        </w:rPr>
        <w:t>
      7. This resolution shall come into force upon expiry of ten calendar days after the date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Chairperson of the </w:t>
            </w:r>
          </w:p>
          <w:p>
            <w:pPr>
              <w:spacing w:after="20"/>
              <w:ind w:left="20"/>
              <w:jc w:val="both"/>
            </w:pPr>
          </w:p>
          <w:p>
            <w:pPr>
              <w:spacing w:after="20"/>
              <w:ind w:left="20"/>
              <w:jc w:val="both"/>
            </w:pPr>
            <w:r>
              <w:rPr>
                <w:rFonts w:ascii="Times New Roman"/>
                <w:b w:val="false"/>
                <w:i/>
                <w:color w:val="000000"/>
                <w:sz w:val="20"/>
              </w:rPr>
              <w:t>Agency of the Republic of Kazakhstan</w:t>
            </w:r>
          </w:p>
          <w:p>
            <w:pPr>
              <w:spacing w:after="20"/>
              <w:ind w:left="20"/>
              <w:jc w:val="both"/>
            </w:pPr>
            <w:r>
              <w:rPr>
                <w:rFonts w:ascii="Times New Roman"/>
                <w:b w:val="false"/>
                <w:i/>
                <w:color w:val="000000"/>
                <w:sz w:val="20"/>
              </w:rPr>
              <w:t xml:space="preserve"> for Regulation and Development of Financial Market</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