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db44" w14:textId="7c3d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register of cattle burial grounds (bio-thermal pits)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February 3, 2020, № 35. Registered with the Ministry of Justice of the Republic of Kazakhstan on February 6, 2020 № 19987.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46-29) of Article 8 of the Law of the Republic of Kazakhstan "On veterinary medicine" and subparagraph 2) of paragraph 3 of Article 16 of the Law of the Republic of Kazakhstan "On state statistics,"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acting Minister of Agriculture of the Republic of Kazakhstan dated 02.12.2024 № 388 (shall enter into force upon expiry of ten calendar days after the day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To approve the attached Rules for maintaining the register of cattle burial grounds (bio-thermal pits).</w:t>
      </w:r>
    </w:p>
    <w:bookmarkEnd w:id="0"/>
    <w:bookmarkStart w:name="z2" w:id="1"/>
    <w:p>
      <w:pPr>
        <w:spacing w:after="0"/>
        <w:ind w:left="0"/>
        <w:jc w:val="both"/>
      </w:pPr>
      <w:r>
        <w:rPr>
          <w:rFonts w:ascii="Times New Roman"/>
          <w:b w:val="false"/>
          <w:i w:val="false"/>
          <w:color w:val="000000"/>
          <w:sz w:val="28"/>
        </w:rPr>
        <w:t>
      2. The Department of Veterinary, Phytosanitary and Food Safety of the Ministry of Agriculture of the Republic of Kazakhstan, in the manner prescribed by law, shall ensure:</w:t>
      </w:r>
    </w:p>
    <w:bookmarkEnd w:id="1"/>
    <w:bookmarkStart w:name="z3"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posting this Order on the Internet resource of the Ministry of Agriculture of the Republic of Kazakhstan after its official publication.</w:t>
      </w:r>
    </w:p>
    <w:bookmarkEnd w:id="3"/>
    <w:bookmarkStart w:name="z5" w:id="4"/>
    <w:p>
      <w:pPr>
        <w:spacing w:after="0"/>
        <w:ind w:left="0"/>
        <w:jc w:val="both"/>
      </w:pPr>
      <w:r>
        <w:rPr>
          <w:rFonts w:ascii="Times New Roman"/>
          <w:b w:val="false"/>
          <w:i w:val="false"/>
          <w:color w:val="000000"/>
          <w:sz w:val="28"/>
        </w:rPr>
        <w:t>
      3. Control over the execution of this Order shall be entrusted to the supervising Vice Minister of Agriculture of the Republic of Kazakhstan.</w:t>
      </w:r>
    </w:p>
    <w:bookmarkEnd w:id="4"/>
    <w:bookmarkStart w:name="z6" w:id="5"/>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w:t>
            </w:r>
          </w:p>
          <w:p>
            <w:pPr>
              <w:spacing w:after="20"/>
              <w:ind w:left="20"/>
              <w:jc w:val="both"/>
            </w:pPr>
          </w:p>
          <w:p>
            <w:pPr>
              <w:spacing w:after="20"/>
              <w:ind w:left="20"/>
              <w:jc w:val="both"/>
            </w:pPr>
            <w:r>
              <w:rPr>
                <w:rFonts w:ascii="Times New Roman"/>
                <w:b w:val="false"/>
                <w:i/>
                <w:color w:val="000000"/>
                <w:sz w:val="20"/>
              </w:rPr>
              <w:t>Agriculture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 Omarov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Committee on Statistics of the </w:t>
      </w:r>
    </w:p>
    <w:p>
      <w:pPr>
        <w:spacing w:after="0"/>
        <w:ind w:left="0"/>
        <w:jc w:val="both"/>
      </w:pPr>
      <w:r>
        <w:rPr>
          <w:rFonts w:ascii="Times New Roman"/>
          <w:b w:val="false"/>
          <w:i w:val="false"/>
          <w:color w:val="000000"/>
          <w:sz w:val="28"/>
        </w:rPr>
        <w:t xml:space="preserve">
      Ministry of National </w:t>
      </w:r>
    </w:p>
    <w:p>
      <w:pPr>
        <w:spacing w:after="0"/>
        <w:ind w:left="0"/>
        <w:jc w:val="both"/>
      </w:pPr>
      <w:r>
        <w:rPr>
          <w:rFonts w:ascii="Times New Roman"/>
          <w:b w:val="false"/>
          <w:i w:val="false"/>
          <w:color w:val="000000"/>
          <w:sz w:val="28"/>
        </w:rPr>
        <w:t xml:space="preserve">
      Economy of the </w:t>
      </w:r>
    </w:p>
    <w:p>
      <w:pPr>
        <w:spacing w:after="0"/>
        <w:ind w:left="0"/>
        <w:jc w:val="both"/>
      </w:pPr>
      <w:r>
        <w:rPr>
          <w:rFonts w:ascii="Times New Roman"/>
          <w:b w:val="false"/>
          <w:i w:val="false"/>
          <w:color w:val="000000"/>
          <w:sz w:val="28"/>
        </w:rPr>
        <w:t>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Agriculture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February 3, 2020, № 35</w:t>
            </w:r>
          </w:p>
        </w:tc>
      </w:tr>
    </w:tbl>
    <w:bookmarkStart w:name="z8" w:id="6"/>
    <w:p>
      <w:pPr>
        <w:spacing w:after="0"/>
        <w:ind w:left="0"/>
        <w:jc w:val="left"/>
      </w:pPr>
      <w:r>
        <w:rPr>
          <w:rFonts w:ascii="Times New Roman"/>
          <w:b/>
          <w:i w:val="false"/>
          <w:color w:val="000000"/>
        </w:rPr>
        <w:t xml:space="preserve"> Rules for </w:t>
      </w:r>
      <w:r>
        <w:br/>
      </w:r>
      <w:r>
        <w:rPr>
          <w:rFonts w:ascii="Times New Roman"/>
          <w:b/>
          <w:i w:val="false"/>
          <w:color w:val="000000"/>
        </w:rPr>
        <w:t>maintaining the register of cattle burial grounds (bio-thermal pits)</w:t>
      </w:r>
      <w:r>
        <w:br/>
      </w:r>
    </w:p>
    <w:bookmarkEnd w:id="6"/>
    <w:bookmarkStart w:name="z9" w:id="7"/>
    <w:p>
      <w:pPr>
        <w:spacing w:after="0"/>
        <w:ind w:left="0"/>
        <w:jc w:val="left"/>
      </w:pPr>
      <w:r>
        <w:rPr>
          <w:rFonts w:ascii="Times New Roman"/>
          <w:b/>
          <w:i w:val="false"/>
          <w:color w:val="000000"/>
        </w:rPr>
        <w:t xml:space="preserve"> Chapter 1. General Provisions</w:t>
      </w:r>
    </w:p>
    <w:bookmarkEnd w:id="7"/>
    <w:bookmarkStart w:name="z10" w:id="8"/>
    <w:p>
      <w:pPr>
        <w:spacing w:after="0"/>
        <w:ind w:left="0"/>
        <w:jc w:val="both"/>
      </w:pPr>
      <w:r>
        <w:rPr>
          <w:rFonts w:ascii="Times New Roman"/>
          <w:b w:val="false"/>
          <w:i w:val="false"/>
          <w:color w:val="000000"/>
          <w:sz w:val="28"/>
        </w:rPr>
        <w:t>
      1. These Rules for maintaining the register of cattle burial grounds (biothermal pits) (hereinafter referred to as the Rules) have been developed in accordance with subparagraph 46-29) of Article 8 of the Law of the Republic of Kazakhstan "On veterinary medicine," subparagraph 2) of paragraph 3 of Article 16 of the Law of the Republic of Kazakhstan "On state statistics" and shall determine the procedure for maintaining the register of cattle burial grounds (biothermal pits).</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acting Minister of Agriculture of the Republic of Kazakhstan dated 02.12.2024 № 388 (shall enter into force upon expiry of ten calendar days after the day of its first official publication).</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2. The register of cattle burial grounds (bio-thermal pits) (hereinafter referred to as the Register) shall be maintained by the department of the authorized body in the field of veterinary medicine (hereinafter referred to as the Department) in the form in accordance with the Annex to these Rules based on data (information) provided by local executive bodies of regions, cities of republican significance, the capital. </w:t>
      </w:r>
    </w:p>
    <w:bookmarkEnd w:id="9"/>
    <w:bookmarkStart w:name="z12" w:id="10"/>
    <w:p>
      <w:pPr>
        <w:spacing w:after="0"/>
        <w:ind w:left="0"/>
        <w:jc w:val="both"/>
      </w:pPr>
      <w:r>
        <w:rPr>
          <w:rFonts w:ascii="Times New Roman"/>
          <w:b w:val="false"/>
          <w:i w:val="false"/>
          <w:color w:val="000000"/>
          <w:sz w:val="28"/>
        </w:rPr>
        <w:t>
      The Register shall reflect data (information) on cattle burial grounds (bio-thermal pits), anthrax burials with an indication of the administrative-territorial unit of the location (placement) of the object (region, city of republican significance, capital, district, city of regional significance, rural district, settlement and others), current state (functioning or not functioning), coordinates, type, size, asset holder (property).</w:t>
      </w:r>
    </w:p>
    <w:bookmarkEnd w:id="10"/>
    <w:bookmarkStart w:name="z13" w:id="11"/>
    <w:p>
      <w:pPr>
        <w:spacing w:after="0"/>
        <w:ind w:left="0"/>
        <w:jc w:val="left"/>
      </w:pPr>
      <w:r>
        <w:rPr>
          <w:rFonts w:ascii="Times New Roman"/>
          <w:b/>
          <w:i w:val="false"/>
          <w:color w:val="000000"/>
        </w:rPr>
        <w:t xml:space="preserve"> Chapter 2. Procedure for maintaining the register of cattle burial grounds (bio-thermal pits)</w:t>
      </w:r>
    </w:p>
    <w:bookmarkEnd w:id="11"/>
    <w:bookmarkStart w:name="z14" w:id="12"/>
    <w:p>
      <w:pPr>
        <w:spacing w:after="0"/>
        <w:ind w:left="0"/>
        <w:jc w:val="both"/>
      </w:pPr>
      <w:r>
        <w:rPr>
          <w:rFonts w:ascii="Times New Roman"/>
          <w:b w:val="false"/>
          <w:i w:val="false"/>
          <w:color w:val="000000"/>
          <w:sz w:val="28"/>
        </w:rPr>
        <w:t>
      3. Local executive bodies of districts, cities of regional significance shall provide data (information) on cattle burial grounds (bio-thermal pits) to local executive bodies of regions for inclusion in the Register in the form according to the Annex to these Rules.</w:t>
      </w:r>
    </w:p>
    <w:bookmarkEnd w:id="12"/>
    <w:bookmarkStart w:name="z15" w:id="13"/>
    <w:p>
      <w:pPr>
        <w:spacing w:after="0"/>
        <w:ind w:left="0"/>
        <w:jc w:val="both"/>
      </w:pPr>
      <w:r>
        <w:rPr>
          <w:rFonts w:ascii="Times New Roman"/>
          <w:b w:val="false"/>
          <w:i w:val="false"/>
          <w:color w:val="000000"/>
          <w:sz w:val="28"/>
        </w:rPr>
        <w:t xml:space="preserve">
      4. Local executive bodies of the regions shall analyze and summarize data (information) on cattle burial grounds (bio-thermal pits). </w:t>
      </w:r>
    </w:p>
    <w:bookmarkEnd w:id="13"/>
    <w:bookmarkStart w:name="z16" w:id="14"/>
    <w:p>
      <w:pPr>
        <w:spacing w:after="0"/>
        <w:ind w:left="0"/>
        <w:jc w:val="both"/>
      </w:pPr>
      <w:r>
        <w:rPr>
          <w:rFonts w:ascii="Times New Roman"/>
          <w:b w:val="false"/>
          <w:i w:val="false"/>
          <w:color w:val="000000"/>
          <w:sz w:val="28"/>
        </w:rPr>
        <w:t>
      5. Local executive bodies of regions, cities of republican significance, the capital, within 10 (ten) working days, shall send the relevant data (information) to the Department as construction proceeds, new objects are discovered, changes and corrections of data (information) about objects contained in the Register.</w:t>
      </w:r>
    </w:p>
    <w:bookmarkEnd w:id="14"/>
    <w:bookmarkStart w:name="z22" w:id="15"/>
    <w:p>
      <w:pPr>
        <w:spacing w:after="0"/>
        <w:ind w:left="0"/>
        <w:jc w:val="both"/>
      </w:pPr>
      <w:r>
        <w:rPr>
          <w:rFonts w:ascii="Times New Roman"/>
          <w:b w:val="false"/>
          <w:i w:val="false"/>
          <w:color w:val="000000"/>
          <w:sz w:val="28"/>
        </w:rPr>
        <w:t>
      6. The agency shall enter data (information) on cattle burial grounds (biothermal pits) into the Register in the context of administrative-territorial units with the assignment of a number to cattle burial grounds (biothermal pits), which shall consist of alphabetic and numerical characters (symbols shall be separated by a slash) including:</w:t>
      </w:r>
    </w:p>
    <w:bookmarkEnd w:id="15"/>
    <w:p>
      <w:pPr>
        <w:spacing w:after="0"/>
        <w:ind w:left="0"/>
        <w:jc w:val="both"/>
      </w:pPr>
      <w:r>
        <w:rPr>
          <w:rFonts w:ascii="Times New Roman"/>
          <w:b w:val="false"/>
          <w:i w:val="false"/>
          <w:color w:val="000000"/>
          <w:sz w:val="28"/>
        </w:rPr>
        <w:t>
      the first character shall be the letter code of the region, city of republican significance, capital;</w:t>
      </w:r>
    </w:p>
    <w:p>
      <w:pPr>
        <w:spacing w:after="0"/>
        <w:ind w:left="0"/>
        <w:jc w:val="both"/>
      </w:pPr>
      <w:r>
        <w:rPr>
          <w:rFonts w:ascii="Times New Roman"/>
          <w:b w:val="false"/>
          <w:i w:val="false"/>
          <w:color w:val="000000"/>
          <w:sz w:val="28"/>
        </w:rPr>
        <w:t>
      the second and third symbols shall be the serial number of the district (city of regional significance);</w:t>
      </w:r>
    </w:p>
    <w:p>
      <w:pPr>
        <w:spacing w:after="0"/>
        <w:ind w:left="0"/>
        <w:jc w:val="both"/>
      </w:pPr>
      <w:r>
        <w:rPr>
          <w:rFonts w:ascii="Times New Roman"/>
          <w:b w:val="false"/>
          <w:i w:val="false"/>
          <w:color w:val="000000"/>
          <w:sz w:val="28"/>
        </w:rPr>
        <w:t>
      the fourth - eighth characters - a serial number in the Register (by region, city of republican significance, capital).</w:t>
      </w:r>
    </w:p>
    <w:p>
      <w:pPr>
        <w:spacing w:after="0"/>
        <w:ind w:left="0"/>
        <w:jc w:val="both"/>
      </w:pPr>
      <w:r>
        <w:rPr>
          <w:rFonts w:ascii="Times New Roman"/>
          <w:b w:val="false"/>
          <w:i w:val="false"/>
          <w:color w:val="000000"/>
          <w:sz w:val="28"/>
        </w:rPr>
        <w:t>
      Literal code of the region, city of republican significance, capital, serial number of the district (cities of regional significance) shall be entered in accordance with Annex7 to the Rules for assigning registration numbers to production facilities engaged in raising animals, harvesting (slaughter), storage, processing and sale of animals, products and raw materials of animal origin, as well as organizations for the production, storage and sale of veterinary drugs, feed and feed additives, approved by the order of the Minister of Agriculture of the Republic of Kazakhstan dated January 23, 2015 № 7-1/37 (registered in the Register of state registration of regulatory legal acts № 10466).</w:t>
      </w:r>
    </w:p>
    <w:p>
      <w:pPr>
        <w:spacing w:after="0"/>
        <w:ind w:left="0"/>
        <w:jc w:val="both"/>
      </w:pPr>
      <w:r>
        <w:rPr>
          <w:rFonts w:ascii="Times New Roman"/>
          <w:b w:val="false"/>
          <w:i w:val="false"/>
          <w:color w:val="000000"/>
          <w:sz w:val="28"/>
        </w:rPr>
        <w:t>
      When numbering cattle burial grounds (biothermal pits) in cities of republican significance, the capital, zeros shall be indicated in the second and third characters.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acting Minister of Agriculture of the Republic of Kazakhstan dated 02.12.2024 № 388 (shall enter into force ten calendar days after the day of its first official publication).</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7. The Department shall send the Register to the local executive bodies of regions, cities of republican significance, and the corresponding territorial divisions of the Department.</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Rules for maintaining</w:t>
            </w:r>
            <w:r>
              <w:br/>
            </w:r>
            <w:r>
              <w:rPr>
                <w:rFonts w:ascii="Times New Roman"/>
                <w:b w:val="false"/>
                <w:i w:val="false"/>
                <w:color w:val="000000"/>
                <w:sz w:val="20"/>
              </w:rPr>
              <w:t>the register of cattle burial grounds</w:t>
            </w:r>
            <w:r>
              <w:br/>
            </w:r>
            <w:r>
              <w:rPr>
                <w:rFonts w:ascii="Times New Roman"/>
                <w:b w:val="false"/>
                <w:i w:val="false"/>
                <w:color w:val="000000"/>
                <w:sz w:val="20"/>
              </w:rPr>
              <w:t>(biothermal pits)</w:t>
            </w:r>
          </w:p>
        </w:tc>
      </w:tr>
    </w:tbl>
    <w:bookmarkStart w:name="z44" w:id="17"/>
    <w:p>
      <w:pPr>
        <w:spacing w:after="0"/>
        <w:ind w:left="0"/>
        <w:jc w:val="left"/>
      </w:pPr>
      <w:r>
        <w:rPr>
          <w:rFonts w:ascii="Times New Roman"/>
          <w:b/>
          <w:i w:val="false"/>
          <w:color w:val="000000"/>
        </w:rPr>
        <w:t xml:space="preserve"> Form for collecting administrative data</w:t>
      </w:r>
    </w:p>
    <w:bookmarkEnd w:id="17"/>
    <w:p>
      <w:pPr>
        <w:spacing w:after="0"/>
        <w:ind w:left="0"/>
        <w:jc w:val="both"/>
      </w:pPr>
      <w:r>
        <w:rPr>
          <w:rFonts w:ascii="Times New Roman"/>
          <w:b w:val="false"/>
          <w:i w:val="false"/>
          <w:color w:val="ff0000"/>
          <w:sz w:val="28"/>
        </w:rPr>
        <w:t>
      Footnote. Annex – in the wording of the order of the acting Minister of Agriculture of the Republic of Kazakhstan dated 02.12.2024 № 388 (shall enter into force upon expiry of ten calendar days after the day of its first official publication).</w:t>
      </w:r>
    </w:p>
    <w:bookmarkStart w:name="z45" w:id="18"/>
    <w:p>
      <w:pPr>
        <w:spacing w:after="0"/>
        <w:ind w:left="0"/>
        <w:jc w:val="both"/>
      </w:pPr>
      <w:r>
        <w:rPr>
          <w:rFonts w:ascii="Times New Roman"/>
          <w:b w:val="false"/>
          <w:i w:val="false"/>
          <w:color w:val="000000"/>
          <w:sz w:val="28"/>
        </w:rPr>
        <w:t>
      Submitted: to the Veterinary control and supervision committee of the Ministry of Agriculture of the Republic of Kazakhstan</w:t>
      </w:r>
    </w:p>
    <w:bookmarkEnd w:id="18"/>
    <w:p>
      <w:pPr>
        <w:spacing w:after="0"/>
        <w:ind w:left="0"/>
        <w:jc w:val="both"/>
      </w:pPr>
      <w:r>
        <w:rPr>
          <w:rFonts w:ascii="Times New Roman"/>
          <w:b w:val="false"/>
          <w:i w:val="false"/>
          <w:color w:val="000000"/>
          <w:sz w:val="28"/>
        </w:rPr>
        <w:t>
      The administrative data form shall be located on the Internet resource www.gov.kz</w:t>
      </w:r>
    </w:p>
    <w:bookmarkStart w:name="z46" w:id="19"/>
    <w:p>
      <w:pPr>
        <w:spacing w:after="0"/>
        <w:ind w:left="0"/>
        <w:jc w:val="left"/>
      </w:pPr>
      <w:r>
        <w:rPr>
          <w:rFonts w:ascii="Times New Roman"/>
          <w:b/>
          <w:i w:val="false"/>
          <w:color w:val="000000"/>
        </w:rPr>
        <w:t xml:space="preserve"> Register of cattle burial grounds (biothermal pits)</w:t>
      </w:r>
    </w:p>
    <w:bookmarkEnd w:id="19"/>
    <w:bookmarkStart w:name="z47" w:id="20"/>
    <w:p>
      <w:pPr>
        <w:spacing w:after="0"/>
        <w:ind w:left="0"/>
        <w:jc w:val="both"/>
      </w:pPr>
      <w:r>
        <w:rPr>
          <w:rFonts w:ascii="Times New Roman"/>
          <w:b w:val="false"/>
          <w:i w:val="false"/>
          <w:color w:val="000000"/>
          <w:sz w:val="28"/>
        </w:rPr>
        <w:t xml:space="preserve">
      Administrative data form index: Form 1-cm </w:t>
      </w:r>
    </w:p>
    <w:bookmarkEnd w:id="20"/>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Reporting period: ____________ "___" 20___</w:t>
      </w:r>
    </w:p>
    <w:p>
      <w:pPr>
        <w:spacing w:after="0"/>
        <w:ind w:left="0"/>
        <w:jc w:val="both"/>
      </w:pPr>
      <w:r>
        <w:rPr>
          <w:rFonts w:ascii="Times New Roman"/>
          <w:b w:val="false"/>
          <w:i w:val="false"/>
          <w:color w:val="000000"/>
          <w:sz w:val="28"/>
        </w:rPr>
        <w:t>
      Circle of persons presenting information: akims of settlements, villages, rural districts,</w:t>
      </w:r>
    </w:p>
    <w:p>
      <w:pPr>
        <w:spacing w:after="0"/>
        <w:ind w:left="0"/>
        <w:jc w:val="both"/>
      </w:pPr>
      <w:r>
        <w:rPr>
          <w:rFonts w:ascii="Times New Roman"/>
          <w:b w:val="false"/>
          <w:i w:val="false"/>
          <w:color w:val="000000"/>
          <w:sz w:val="28"/>
        </w:rPr>
        <w:t>
      cities of regional significance, local executive bodies of districts, cities</w:t>
      </w:r>
    </w:p>
    <w:p>
      <w:pPr>
        <w:spacing w:after="0"/>
        <w:ind w:left="0"/>
        <w:jc w:val="both"/>
      </w:pPr>
      <w:r>
        <w:rPr>
          <w:rFonts w:ascii="Times New Roman"/>
          <w:b w:val="false"/>
          <w:i w:val="false"/>
          <w:color w:val="000000"/>
          <w:sz w:val="28"/>
        </w:rPr>
        <w:t>
      regional significance, regions, cities of republican significance, the capital.</w:t>
      </w:r>
    </w:p>
    <w:p>
      <w:pPr>
        <w:spacing w:after="0"/>
        <w:ind w:left="0"/>
        <w:jc w:val="both"/>
      </w:pPr>
      <w:r>
        <w:rPr>
          <w:rFonts w:ascii="Times New Roman"/>
          <w:b w:val="false"/>
          <w:i w:val="false"/>
          <w:color w:val="000000"/>
          <w:sz w:val="28"/>
        </w:rPr>
        <w:t>
      Administrative data form submission deadline:</w:t>
      </w:r>
    </w:p>
    <w:p>
      <w:pPr>
        <w:spacing w:after="0"/>
        <w:ind w:left="0"/>
        <w:jc w:val="both"/>
      </w:pPr>
      <w:r>
        <w:rPr>
          <w:rFonts w:ascii="Times New Roman"/>
          <w:b w:val="false"/>
          <w:i w:val="false"/>
          <w:color w:val="000000"/>
          <w:sz w:val="28"/>
        </w:rPr>
        <w:t xml:space="preserve">
      akims of settlements, villages, rural districts, cities of regional significance represent </w:t>
      </w:r>
    </w:p>
    <w:p>
      <w:pPr>
        <w:spacing w:after="0"/>
        <w:ind w:left="0"/>
        <w:jc w:val="both"/>
      </w:pPr>
      <w:r>
        <w:rPr>
          <w:rFonts w:ascii="Times New Roman"/>
          <w:b w:val="false"/>
          <w:i w:val="false"/>
          <w:color w:val="000000"/>
          <w:sz w:val="28"/>
        </w:rPr>
        <w:t xml:space="preserve">
      information to local executive bodies of districts not later than fifth working  </w:t>
      </w:r>
    </w:p>
    <w:p>
      <w:pPr>
        <w:spacing w:after="0"/>
        <w:ind w:left="0"/>
        <w:jc w:val="both"/>
      </w:pPr>
      <w:r>
        <w:rPr>
          <w:rFonts w:ascii="Times New Roman"/>
          <w:b w:val="false"/>
          <w:i w:val="false"/>
          <w:color w:val="000000"/>
          <w:sz w:val="28"/>
        </w:rPr>
        <w:t>
      the day of the month following the reporting quarter;</w:t>
      </w:r>
    </w:p>
    <w:p>
      <w:pPr>
        <w:spacing w:after="0"/>
        <w:ind w:left="0"/>
        <w:jc w:val="both"/>
      </w:pPr>
      <w:r>
        <w:rPr>
          <w:rFonts w:ascii="Times New Roman"/>
          <w:b w:val="false"/>
          <w:i w:val="false"/>
          <w:color w:val="000000"/>
          <w:sz w:val="28"/>
        </w:rPr>
        <w:t xml:space="preserve">
      local executive bodies of districts, cities of regional significance represent </w:t>
      </w:r>
    </w:p>
    <w:p>
      <w:pPr>
        <w:spacing w:after="0"/>
        <w:ind w:left="0"/>
        <w:jc w:val="both"/>
      </w:pPr>
      <w:r>
        <w:rPr>
          <w:rFonts w:ascii="Times New Roman"/>
          <w:b w:val="false"/>
          <w:i w:val="false"/>
          <w:color w:val="000000"/>
          <w:sz w:val="28"/>
        </w:rPr>
        <w:t xml:space="preserve">
      information to local executive bodies of regions no later than the tenth </w:t>
      </w:r>
    </w:p>
    <w:p>
      <w:pPr>
        <w:spacing w:after="0"/>
        <w:ind w:left="0"/>
        <w:jc w:val="both"/>
      </w:pPr>
      <w:r>
        <w:rPr>
          <w:rFonts w:ascii="Times New Roman"/>
          <w:b w:val="false"/>
          <w:i w:val="false"/>
          <w:color w:val="000000"/>
          <w:sz w:val="28"/>
        </w:rPr>
        <w:t>
      the working day of the month following the reporting quarter;</w:t>
      </w:r>
    </w:p>
    <w:p>
      <w:pPr>
        <w:spacing w:after="0"/>
        <w:ind w:left="0"/>
        <w:jc w:val="both"/>
      </w:pPr>
      <w:r>
        <w:rPr>
          <w:rFonts w:ascii="Times New Roman"/>
          <w:b w:val="false"/>
          <w:i w:val="false"/>
          <w:color w:val="000000"/>
          <w:sz w:val="28"/>
        </w:rPr>
        <w:t>
      local executive bodies of regions, cities of republican significance,</w:t>
      </w:r>
    </w:p>
    <w:p>
      <w:pPr>
        <w:spacing w:after="0"/>
        <w:ind w:left="0"/>
        <w:jc w:val="both"/>
      </w:pPr>
      <w:r>
        <w:rPr>
          <w:rFonts w:ascii="Times New Roman"/>
          <w:b w:val="false"/>
          <w:i w:val="false"/>
          <w:color w:val="000000"/>
          <w:sz w:val="28"/>
        </w:rPr>
        <w:t xml:space="preserve">
      capitals shall submit information to the Committee for veterinary control and supervision  </w:t>
      </w:r>
    </w:p>
    <w:p>
      <w:pPr>
        <w:spacing w:after="0"/>
        <w:ind w:left="0"/>
        <w:jc w:val="both"/>
      </w:pPr>
      <w:r>
        <w:rPr>
          <w:rFonts w:ascii="Times New Roman"/>
          <w:b w:val="false"/>
          <w:i w:val="false"/>
          <w:color w:val="000000"/>
          <w:sz w:val="28"/>
        </w:rPr>
        <w:t xml:space="preserve">
      Ministry of Agriculture of the Republic of Kazakhstan no later than the fifteenth </w:t>
      </w:r>
    </w:p>
    <w:p>
      <w:pPr>
        <w:spacing w:after="0"/>
        <w:ind w:left="0"/>
        <w:jc w:val="both"/>
      </w:pPr>
      <w:r>
        <w:rPr>
          <w:rFonts w:ascii="Times New Roman"/>
          <w:b w:val="false"/>
          <w:i w:val="false"/>
          <w:color w:val="000000"/>
          <w:sz w:val="28"/>
        </w:rPr>
        <w:t>
      working day of the month following the reporting quarter.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p>
            <w:pPr>
              <w:spacing w:after="20"/>
              <w:ind w:left="20"/>
              <w:jc w:val="both"/>
            </w:pPr>
            <w:r>
              <w:rPr>
                <w:rFonts w:ascii="Times New Roman"/>
                <w:b w:val="false"/>
                <w:i w:val="false"/>
                <w:color w:val="000000"/>
                <w:sz w:val="20"/>
              </w:rPr>
              <w:t>
Business Identification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1"/>
          <w:p>
            <w:pPr>
              <w:spacing w:after="20"/>
              <w:ind w:left="20"/>
              <w:jc w:val="both"/>
            </w:pPr>
          </w:p>
          <w:bookmarkEnd w:id="2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2"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(not filled in if the data is presented by individuals, as well as in aggregated form).</w:t>
      </w:r>
    </w:p>
    <w:bookmarkEnd w:id="22"/>
    <w:p>
      <w:pPr>
        <w:spacing w:after="0"/>
        <w:ind w:left="0"/>
        <w:jc w:val="left"/>
      </w:pPr>
      <w:r>
        <w:rPr>
          <w:rFonts w:ascii="Times New Roman"/>
          <w:b/>
          <w:i w:val="false"/>
          <w:color w:val="000000"/>
        </w:rPr>
        <w:t xml:space="preserve"> Collection method: electronically  </w:t>
      </w:r>
    </w:p>
    <w:bookmarkStart w:name="z54" w:id="23"/>
    <w:p>
      <w:pPr>
        <w:spacing w:after="0"/>
        <w:ind w:left="0"/>
        <w:jc w:val="left"/>
      </w:pPr>
      <w:r>
        <w:rPr>
          <w:rFonts w:ascii="Times New Roman"/>
          <w:b/>
          <w:i w:val="false"/>
          <w:color w:val="000000"/>
        </w:rPr>
        <w:t xml:space="preserve"> Section1. Data (information) on cattle burial grounds (biothermal pits)</w:t>
      </w:r>
      <w:r>
        <w:br/>
      </w:r>
      <w:r>
        <w:rPr>
          <w:rFonts w:ascii="Times New Roman"/>
          <w:b/>
          <w:i w:val="false"/>
          <w:color w:val="000000"/>
        </w:rPr>
        <w:t xml:space="preserve">for ______________________________________________________________ </w:t>
      </w:r>
    </w:p>
    <w:bookmarkEnd w:id="2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r/n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region, district, rural district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cattle burial ground (biothermal pit)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cattle burial ground (biothermal pit) (primitive or typical)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(area) of cattle burial ground (biothermal pit) (square 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state (running or not running)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(owner)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north latitude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5"/>
          <w:p>
            <w:pPr>
              <w:spacing w:after="20"/>
              <w:ind w:left="20"/>
              <w:jc w:val="both"/>
            </w:pPr>
            <w:r>
              <w:rPr>
                <w:rFonts w:ascii="Times New Roman"/>
                <w:b w:val="false"/>
                <w:i w:val="false"/>
                <w:color w:val="000000"/>
                <w:sz w:val="20"/>
              </w:rPr>
              <w:t>
1</w:t>
            </w:r>
          </w:p>
          <w:bookmarkEnd w:id="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6"/>
          <w:p>
            <w:pPr>
              <w:spacing w:after="20"/>
              <w:ind w:left="20"/>
              <w:jc w:val="both"/>
            </w:pPr>
            <w:r>
              <w:rPr>
                <w:rFonts w:ascii="Times New Roman"/>
                <w:b w:val="false"/>
                <w:i w:val="false"/>
                <w:color w:val="000000"/>
                <w:sz w:val="20"/>
              </w:rPr>
              <w:t>
1</w:t>
            </w:r>
          </w:p>
          <w:bookmarkEnd w:id="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7"/>
          <w:p>
            <w:pPr>
              <w:spacing w:after="20"/>
              <w:ind w:left="20"/>
              <w:jc w:val="both"/>
            </w:pPr>
            <w:r>
              <w:rPr>
                <w:rFonts w:ascii="Times New Roman"/>
                <w:b w:val="false"/>
                <w:i w:val="false"/>
                <w:color w:val="000000"/>
                <w:sz w:val="20"/>
              </w:rPr>
              <w:t>
2</w:t>
            </w:r>
          </w:p>
          <w:bookmarkEnd w:id="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8"/>
          <w:p>
            <w:pPr>
              <w:spacing w:after="20"/>
              <w:ind w:left="20"/>
              <w:jc w:val="both"/>
            </w:pPr>
            <w:r>
              <w:rPr>
                <w:rFonts w:ascii="Times New Roman"/>
                <w:b w:val="false"/>
                <w:i w:val="false"/>
                <w:color w:val="000000"/>
                <w:sz w:val="20"/>
              </w:rPr>
              <w:t>
Итого:</w:t>
            </w:r>
          </w:p>
          <w:bookmarkEnd w:id="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29"/>
    <w:p>
      <w:pPr>
        <w:spacing w:after="0"/>
        <w:ind w:left="0"/>
        <w:jc w:val="left"/>
      </w:pPr>
      <w:r>
        <w:rPr>
          <w:rFonts w:ascii="Times New Roman"/>
          <w:b/>
          <w:i w:val="false"/>
          <w:color w:val="000000"/>
        </w:rPr>
        <w:t xml:space="preserve"> Section 2. Data (information) on anthrax burial sites</w:t>
      </w:r>
      <w:r>
        <w:br/>
      </w:r>
      <w:r>
        <w:rPr>
          <w:rFonts w:ascii="Times New Roman"/>
          <w:b/>
          <w:i w:val="false"/>
          <w:color w:val="000000"/>
        </w:rPr>
        <w:t>by ___________________________________________________________</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r/n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region, district, rural district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anthrax burial sites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Soil type and vegetation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(area) of the anthrax burial site (square metres)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characteristics</w:t>
            </w:r>
          </w:p>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holder (owner)</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latitude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latitude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marks</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entered into the state land cadastre information system</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31"/>
          <w:p>
            <w:pPr>
              <w:spacing w:after="20"/>
              <w:ind w:left="20"/>
              <w:jc w:val="both"/>
            </w:pPr>
            <w:r>
              <w:rPr>
                <w:rFonts w:ascii="Times New Roman"/>
                <w:b w:val="false"/>
                <w:i w:val="false"/>
                <w:color w:val="000000"/>
                <w:sz w:val="20"/>
              </w:rPr>
              <w:t>
1</w:t>
            </w:r>
          </w:p>
          <w:bookmarkEnd w:id="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32"/>
          <w:p>
            <w:pPr>
              <w:spacing w:after="20"/>
              <w:ind w:left="20"/>
              <w:jc w:val="both"/>
            </w:pPr>
            <w:r>
              <w:rPr>
                <w:rFonts w:ascii="Times New Roman"/>
                <w:b w:val="false"/>
                <w:i w:val="false"/>
                <w:color w:val="000000"/>
                <w:sz w:val="20"/>
              </w:rPr>
              <w:t>
1</w:t>
            </w:r>
          </w:p>
          <w:bookmarkEnd w:id="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3"/>
          <w:p>
            <w:pPr>
              <w:spacing w:after="20"/>
              <w:ind w:left="20"/>
              <w:jc w:val="both"/>
            </w:pPr>
            <w:r>
              <w:rPr>
                <w:rFonts w:ascii="Times New Roman"/>
                <w:b w:val="false"/>
                <w:i w:val="false"/>
                <w:color w:val="000000"/>
                <w:sz w:val="20"/>
              </w:rPr>
              <w:t>
2</w:t>
            </w:r>
          </w:p>
          <w:bookmarkEnd w:id="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4"/>
          <w:p>
            <w:pPr>
              <w:spacing w:after="20"/>
              <w:ind w:left="20"/>
              <w:jc w:val="both"/>
            </w:pPr>
            <w:r>
              <w:rPr>
                <w:rFonts w:ascii="Times New Roman"/>
                <w:b w:val="false"/>
                <w:i w:val="false"/>
                <w:color w:val="000000"/>
                <w:sz w:val="20"/>
              </w:rPr>
              <w:t>
Total:</w:t>
            </w:r>
          </w:p>
          <w:bookmarkEnd w:id="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35"/>
    <w:p>
      <w:pPr>
        <w:spacing w:after="0"/>
        <w:ind w:left="0"/>
        <w:jc w:val="both"/>
      </w:pPr>
      <w:r>
        <w:rPr>
          <w:rFonts w:ascii="Times New Roman"/>
          <w:b w:val="false"/>
          <w:i w:val="false"/>
          <w:color w:val="000000"/>
          <w:sz w:val="28"/>
        </w:rPr>
        <w:t>
      Note:</w:t>
      </w:r>
    </w:p>
    <w:bookmarkEnd w:id="35"/>
    <w:p>
      <w:pPr>
        <w:spacing w:after="0"/>
        <w:ind w:left="0"/>
        <w:jc w:val="both"/>
      </w:pPr>
      <w:r>
        <w:rPr>
          <w:rFonts w:ascii="Times New Roman"/>
          <w:b w:val="false"/>
          <w:i w:val="false"/>
          <w:color w:val="000000"/>
          <w:sz w:val="28"/>
        </w:rPr>
        <w:t>
      Explanation of how to complete the administrative collection form</w:t>
      </w:r>
    </w:p>
    <w:p>
      <w:pPr>
        <w:spacing w:after="0"/>
        <w:ind w:left="0"/>
        <w:jc w:val="both"/>
      </w:pPr>
      <w:r>
        <w:rPr>
          <w:rFonts w:ascii="Times New Roman"/>
          <w:b w:val="false"/>
          <w:i w:val="false"/>
          <w:color w:val="000000"/>
          <w:sz w:val="28"/>
        </w:rPr>
        <w:t>
      data "Register of cattle burial grounds (biothermal pits)" shall be given in Annex</w:t>
      </w:r>
    </w:p>
    <w:p>
      <w:pPr>
        <w:spacing w:after="0"/>
        <w:ind w:left="0"/>
        <w:jc w:val="both"/>
      </w:pPr>
      <w:r>
        <w:rPr>
          <w:rFonts w:ascii="Times New Roman"/>
          <w:b w:val="false"/>
          <w:i w:val="false"/>
          <w:color w:val="000000"/>
          <w:sz w:val="28"/>
        </w:rPr>
        <w:t>
      to the present form.</w:t>
      </w:r>
    </w:p>
    <w:p>
      <w:pPr>
        <w:spacing w:after="0"/>
        <w:ind w:left="0"/>
        <w:jc w:val="both"/>
      </w:pPr>
      <w:r>
        <w:rPr>
          <w:rFonts w:ascii="Times New Roman"/>
          <w:b w:val="false"/>
          <w:i w:val="false"/>
          <w:color w:val="000000"/>
          <w:sz w:val="28"/>
        </w:rPr>
        <w:t>
      Name _______________________ Address ____________________</w:t>
      </w:r>
    </w:p>
    <w:p>
      <w:pPr>
        <w:spacing w:after="0"/>
        <w:ind w:left="0"/>
        <w:jc w:val="both"/>
      </w:pPr>
      <w:r>
        <w:rPr>
          <w:rFonts w:ascii="Times New Roman"/>
          <w:b w:val="false"/>
          <w:i w:val="false"/>
          <w:color w:val="000000"/>
          <w:sz w:val="28"/>
        </w:rPr>
        <w:t>
      Telephone ______________________________________________________</w:t>
      </w:r>
    </w:p>
    <w:p>
      <w:pPr>
        <w:spacing w:after="0"/>
        <w:ind w:left="0"/>
        <w:jc w:val="both"/>
      </w:pPr>
      <w:r>
        <w:rPr>
          <w:rFonts w:ascii="Times New Roman"/>
          <w:b w:val="false"/>
          <w:i w:val="false"/>
          <w:color w:val="000000"/>
          <w:sz w:val="28"/>
        </w:rPr>
        <w:t>
      Email address _______________________________________</w:t>
      </w:r>
    </w:p>
    <w:p>
      <w:pPr>
        <w:spacing w:after="0"/>
        <w:ind w:left="0"/>
        <w:jc w:val="both"/>
      </w:pPr>
      <w:r>
        <w:rPr>
          <w:rFonts w:ascii="Times New Roman"/>
          <w:b w:val="false"/>
          <w:i w:val="false"/>
          <w:color w:val="000000"/>
          <w:sz w:val="28"/>
        </w:rPr>
        <w:t>
      Contractor ______________________________________ 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Manager or person performing his/her duties</w:t>
      </w:r>
    </w:p>
    <w:p>
      <w:pPr>
        <w:spacing w:after="0"/>
        <w:ind w:left="0"/>
        <w:jc w:val="both"/>
      </w:pPr>
      <w:r>
        <w:rPr>
          <w:rFonts w:ascii="Times New Roman"/>
          <w:b w:val="false"/>
          <w:i w:val="false"/>
          <w:color w:val="000000"/>
          <w:sz w:val="28"/>
        </w:rPr>
        <w:t>
      __________________________________________________ 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Place to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r>
              <w:br/>
            </w:r>
            <w:r>
              <w:rPr>
                <w:rFonts w:ascii="Times New Roman"/>
                <w:b w:val="false"/>
                <w:i w:val="false"/>
                <w:color w:val="000000"/>
                <w:sz w:val="20"/>
              </w:rPr>
              <w:t xml:space="preserve">intended for the collection of </w:t>
            </w:r>
            <w:r>
              <w:br/>
            </w:r>
            <w:r>
              <w:rPr>
                <w:rFonts w:ascii="Times New Roman"/>
                <w:b w:val="false"/>
                <w:i w:val="false"/>
                <w:color w:val="000000"/>
                <w:sz w:val="20"/>
              </w:rPr>
              <w:t>administrative data</w:t>
            </w:r>
            <w:r>
              <w:br/>
            </w:r>
            <w:r>
              <w:rPr>
                <w:rFonts w:ascii="Times New Roman"/>
                <w:b w:val="false"/>
                <w:i w:val="false"/>
                <w:color w:val="000000"/>
                <w:sz w:val="20"/>
              </w:rPr>
              <w:t xml:space="preserve">"Register of cattle burial grounds </w:t>
            </w:r>
            <w:r>
              <w:br/>
            </w:r>
            <w:r>
              <w:rPr>
                <w:rFonts w:ascii="Times New Roman"/>
                <w:b w:val="false"/>
                <w:i w:val="false"/>
                <w:color w:val="000000"/>
                <w:sz w:val="20"/>
              </w:rPr>
              <w:t>(biothermal pits) "</w:t>
            </w:r>
          </w:p>
        </w:tc>
      </w:tr>
    </w:tbl>
    <w:bookmarkStart w:name="z184" w:id="36"/>
    <w:p>
      <w:pPr>
        <w:spacing w:after="0"/>
        <w:ind w:left="0"/>
        <w:jc w:val="left"/>
      </w:pPr>
      <w:r>
        <w:rPr>
          <w:rFonts w:ascii="Times New Roman"/>
          <w:b/>
          <w:i w:val="false"/>
          <w:color w:val="000000"/>
        </w:rPr>
        <w:t xml:space="preserve"> Explanation on filling out the form intended for collecting administrative data "Register of cattle burial grounds (biothermal pits)" (index: 1-cm, frequency: quarterly)  </w:t>
      </w:r>
    </w:p>
    <w:bookmarkEnd w:id="36"/>
    <w:bookmarkStart w:name="z185" w:id="37"/>
    <w:p>
      <w:pPr>
        <w:spacing w:after="0"/>
        <w:ind w:left="0"/>
        <w:jc w:val="left"/>
      </w:pPr>
      <w:r>
        <w:rPr>
          <w:rFonts w:ascii="Times New Roman"/>
          <w:b/>
          <w:i w:val="false"/>
          <w:color w:val="000000"/>
        </w:rPr>
        <w:t xml:space="preserve"> Chapter 1. General provisions</w:t>
      </w:r>
    </w:p>
    <w:bookmarkEnd w:id="37"/>
    <w:p>
      <w:pPr>
        <w:spacing w:after="0"/>
        <w:ind w:left="0"/>
        <w:jc w:val="both"/>
      </w:pPr>
      <w:r>
        <w:rPr>
          <w:rFonts w:ascii="Times New Roman"/>
          <w:b w:val="false"/>
          <w:i w:val="false"/>
          <w:color w:val="000000"/>
          <w:sz w:val="28"/>
        </w:rPr>
        <w:t>
      1. This explanation shall define unified requirements for filling out the form intended for collecting administrative data "Register of cattle burial grounds (biothermal pits)" (hereinafter referred to as the Form).</w:t>
      </w:r>
    </w:p>
    <w:p>
      <w:pPr>
        <w:spacing w:after="0"/>
        <w:ind w:left="0"/>
        <w:jc w:val="both"/>
      </w:pPr>
      <w:r>
        <w:rPr>
          <w:rFonts w:ascii="Times New Roman"/>
          <w:b w:val="false"/>
          <w:i w:val="false"/>
          <w:color w:val="000000"/>
          <w:sz w:val="28"/>
        </w:rPr>
        <w:t>
      2. The form shall be signed by the manager or the person performing his/her duties, indicating his/her surname and initials.</w:t>
      </w:r>
    </w:p>
    <w:p>
      <w:pPr>
        <w:spacing w:after="0"/>
        <w:ind w:left="0"/>
        <w:jc w:val="both"/>
      </w:pPr>
      <w:r>
        <w:rPr>
          <w:rFonts w:ascii="Times New Roman"/>
          <w:b w:val="false"/>
          <w:i w:val="false"/>
          <w:color w:val="000000"/>
          <w:sz w:val="28"/>
        </w:rPr>
        <w:t>
      3. The form shall be filled in the state and Russian languages.</w:t>
      </w:r>
    </w:p>
    <w:bookmarkStart w:name="z189" w:id="38"/>
    <w:p>
      <w:pPr>
        <w:spacing w:after="0"/>
        <w:ind w:left="0"/>
        <w:jc w:val="left"/>
      </w:pPr>
      <w:r>
        <w:rPr>
          <w:rFonts w:ascii="Times New Roman"/>
          <w:b/>
          <w:i w:val="false"/>
          <w:color w:val="000000"/>
        </w:rPr>
        <w:t xml:space="preserve"> Chapter 2. Explanation on filling out the form </w:t>
      </w:r>
    </w:p>
    <w:bookmarkEnd w:id="38"/>
    <w:bookmarkStart w:name="z190" w:id="39"/>
    <w:p>
      <w:pPr>
        <w:spacing w:after="0"/>
        <w:ind w:left="0"/>
        <w:jc w:val="both"/>
      </w:pPr>
      <w:r>
        <w:rPr>
          <w:rFonts w:ascii="Times New Roman"/>
          <w:b w:val="false"/>
          <w:i w:val="false"/>
          <w:color w:val="000000"/>
          <w:sz w:val="28"/>
        </w:rPr>
        <w:t>
      4. Column 1 of Section 1 shall indicate the sequence number.</w:t>
      </w:r>
    </w:p>
    <w:bookmarkEnd w:id="39"/>
    <w:p>
      <w:pPr>
        <w:spacing w:after="0"/>
        <w:ind w:left="0"/>
        <w:jc w:val="both"/>
      </w:pPr>
      <w:r>
        <w:rPr>
          <w:rFonts w:ascii="Times New Roman"/>
          <w:b w:val="false"/>
          <w:i w:val="false"/>
          <w:color w:val="000000"/>
          <w:sz w:val="28"/>
        </w:rPr>
        <w:t>
      5. Column 2 of section 1 shall indicate the name of the region, district, rural district according to the Classifier of administrative-territorial objects (CATO).</w:t>
      </w:r>
    </w:p>
    <w:p>
      <w:pPr>
        <w:spacing w:after="0"/>
        <w:ind w:left="0"/>
        <w:jc w:val="both"/>
      </w:pPr>
      <w:r>
        <w:rPr>
          <w:rFonts w:ascii="Times New Roman"/>
          <w:b w:val="false"/>
          <w:i w:val="false"/>
          <w:color w:val="000000"/>
          <w:sz w:val="28"/>
        </w:rPr>
        <w:t>
      6. Column 3 of Section 1 shall indicate the number of the cattle burial ground (biothermal pit) for the reporting period.</w:t>
      </w:r>
    </w:p>
    <w:p>
      <w:pPr>
        <w:spacing w:after="0"/>
        <w:ind w:left="0"/>
        <w:jc w:val="both"/>
      </w:pPr>
      <w:r>
        <w:rPr>
          <w:rFonts w:ascii="Times New Roman"/>
          <w:b w:val="false"/>
          <w:i w:val="false"/>
          <w:color w:val="000000"/>
          <w:sz w:val="28"/>
        </w:rPr>
        <w:t>
      7. Column 4 of Section 1 shall indicate the type of cattle burial ground (biothermal pit).</w:t>
      </w:r>
    </w:p>
    <w:p>
      <w:pPr>
        <w:spacing w:after="0"/>
        <w:ind w:left="0"/>
        <w:jc w:val="both"/>
      </w:pPr>
      <w:r>
        <w:rPr>
          <w:rFonts w:ascii="Times New Roman"/>
          <w:b w:val="false"/>
          <w:i w:val="false"/>
          <w:color w:val="000000"/>
          <w:sz w:val="28"/>
        </w:rPr>
        <w:t>
      8. Column 5 of Section 1 shall indicate the size of the cattle burial ground (biothermal pit) (square meters).</w:t>
      </w:r>
    </w:p>
    <w:p>
      <w:pPr>
        <w:spacing w:after="0"/>
        <w:ind w:left="0"/>
        <w:jc w:val="both"/>
      </w:pPr>
      <w:r>
        <w:rPr>
          <w:rFonts w:ascii="Times New Roman"/>
          <w:b w:val="false"/>
          <w:i w:val="false"/>
          <w:color w:val="000000"/>
          <w:sz w:val="28"/>
        </w:rPr>
        <w:t>
      9. Columns 6 and 7 of Section 1 shall indicate coordinates (latitude, longitude).</w:t>
      </w:r>
    </w:p>
    <w:p>
      <w:pPr>
        <w:spacing w:after="0"/>
        <w:ind w:left="0"/>
        <w:jc w:val="both"/>
      </w:pPr>
      <w:r>
        <w:rPr>
          <w:rFonts w:ascii="Times New Roman"/>
          <w:b w:val="false"/>
          <w:i w:val="false"/>
          <w:color w:val="000000"/>
          <w:sz w:val="28"/>
        </w:rPr>
        <w:t>
      10. Column 8 of Section 1 shall indicate the current state of the cattle burial ground (biothermal pit).</w:t>
      </w:r>
    </w:p>
    <w:p>
      <w:pPr>
        <w:spacing w:after="0"/>
        <w:ind w:left="0"/>
        <w:jc w:val="both"/>
      </w:pPr>
      <w:r>
        <w:rPr>
          <w:rFonts w:ascii="Times New Roman"/>
          <w:b w:val="false"/>
          <w:i w:val="false"/>
          <w:color w:val="000000"/>
          <w:sz w:val="28"/>
        </w:rPr>
        <w:t>
      11. Column 9 of Section 1 shall indicate the balance holder of the cattle burial ground (biothermal pit).</w:t>
      </w:r>
    </w:p>
    <w:p>
      <w:pPr>
        <w:spacing w:after="0"/>
        <w:ind w:left="0"/>
        <w:jc w:val="both"/>
      </w:pPr>
      <w:r>
        <w:rPr>
          <w:rFonts w:ascii="Times New Roman"/>
          <w:b w:val="false"/>
          <w:i w:val="false"/>
          <w:color w:val="000000"/>
          <w:sz w:val="28"/>
        </w:rPr>
        <w:t>
      12. Column 1 of Section 2 shall contain the sequence number.</w:t>
      </w:r>
    </w:p>
    <w:p>
      <w:pPr>
        <w:spacing w:after="0"/>
        <w:ind w:left="0"/>
        <w:jc w:val="both"/>
      </w:pPr>
      <w:r>
        <w:rPr>
          <w:rFonts w:ascii="Times New Roman"/>
          <w:b w:val="false"/>
          <w:i w:val="false"/>
          <w:color w:val="000000"/>
          <w:sz w:val="28"/>
        </w:rPr>
        <w:t>
      13. Column 2 of section 2 shall indicate the name of the region, district, rural district according to the Classifier of administrative-territorial objects (CATO).</w:t>
      </w:r>
    </w:p>
    <w:p>
      <w:pPr>
        <w:spacing w:after="0"/>
        <w:ind w:left="0"/>
        <w:jc w:val="both"/>
      </w:pPr>
      <w:r>
        <w:rPr>
          <w:rFonts w:ascii="Times New Roman"/>
          <w:b w:val="false"/>
          <w:i w:val="false"/>
          <w:color w:val="000000"/>
          <w:sz w:val="28"/>
        </w:rPr>
        <w:t>
      14. Column 3 of Section 2 shall contain the anthrax burial number for the reporting period.</w:t>
      </w:r>
    </w:p>
    <w:p>
      <w:pPr>
        <w:spacing w:after="0"/>
        <w:ind w:left="0"/>
        <w:jc w:val="both"/>
      </w:pPr>
      <w:r>
        <w:rPr>
          <w:rFonts w:ascii="Times New Roman"/>
          <w:b w:val="false"/>
          <w:i w:val="false"/>
          <w:color w:val="000000"/>
          <w:sz w:val="28"/>
        </w:rPr>
        <w:t>
      15. Column 4 of section 2 shall indicate the nature of the soil and vegetation.</w:t>
      </w:r>
    </w:p>
    <w:p>
      <w:pPr>
        <w:spacing w:after="0"/>
        <w:ind w:left="0"/>
        <w:jc w:val="both"/>
      </w:pPr>
      <w:r>
        <w:rPr>
          <w:rFonts w:ascii="Times New Roman"/>
          <w:b w:val="false"/>
          <w:i w:val="false"/>
          <w:color w:val="000000"/>
          <w:sz w:val="28"/>
        </w:rPr>
        <w:t>
      16. Column 5 of Section 2 shall indicate the size of anthrax burial (square meters).</w:t>
      </w:r>
    </w:p>
    <w:p>
      <w:pPr>
        <w:spacing w:after="0"/>
        <w:ind w:left="0"/>
        <w:jc w:val="both"/>
      </w:pPr>
      <w:r>
        <w:rPr>
          <w:rFonts w:ascii="Times New Roman"/>
          <w:b w:val="false"/>
          <w:i w:val="false"/>
          <w:color w:val="000000"/>
          <w:sz w:val="28"/>
        </w:rPr>
        <w:t>
      17. Columns 6 and 7 of Section 2 shall indicate coordinates (latitude, longitude).</w:t>
      </w:r>
    </w:p>
    <w:p>
      <w:pPr>
        <w:spacing w:after="0"/>
        <w:ind w:left="0"/>
        <w:jc w:val="both"/>
      </w:pPr>
      <w:r>
        <w:rPr>
          <w:rFonts w:ascii="Times New Roman"/>
          <w:b w:val="false"/>
          <w:i w:val="false"/>
          <w:color w:val="000000"/>
          <w:sz w:val="28"/>
        </w:rPr>
        <w:t>
      18. Columns 8, 9 and 10 of Section 2 shall indicate the characteristics of anthrax burial (fencing, identification marks, entry into the information system of the state land cadastre).</w:t>
      </w:r>
    </w:p>
    <w:bookmarkStart w:name="z205" w:id="40"/>
    <w:p>
      <w:pPr>
        <w:spacing w:after="0"/>
        <w:ind w:left="0"/>
        <w:jc w:val="both"/>
      </w:pPr>
      <w:r>
        <w:rPr>
          <w:rFonts w:ascii="Times New Roman"/>
          <w:b w:val="false"/>
          <w:i w:val="false"/>
          <w:color w:val="000000"/>
          <w:sz w:val="28"/>
        </w:rPr>
        <w:t>
      19. Column 11 of Section 2 shall indicate the balance holder of anthrax burial.</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