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ffd6" w14:textId="831f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quarantine objects and alien species in relation to which containment and eradication measures are implemented at the expense of budgetary funds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26 of the Minister of Agriculture of the Republic of Kazakhstan dated January 30, 2020. Registered with the Ministry of Justice of the Republic of Kazakhstan on February 4, 2020 under No. 19973.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Pursuant to subparagraph 8-1) of paragraph 1 of Article 7 of the Law of the Republic of Kazakhstan “On Plant Quarantine”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Agriculture of the Republic of Kazakhstan dated 10.03.2023 No. 90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enclosed list of quarantine objects and alien species, in relation to which containment and eradication measures are implemented at the expense of budgetary funds shall be approved.</w:t>
      </w:r>
    </w:p>
    <w:p>
      <w:pPr>
        <w:spacing w:after="0"/>
        <w:ind w:left="0"/>
        <w:jc w:val="both"/>
      </w:pPr>
      <w:r>
        <w:rPr>
          <w:rFonts w:ascii="Times New Roman"/>
          <w:b w:val="false"/>
          <w:i w:val="false"/>
          <w:color w:val="000000"/>
          <w:sz w:val="28"/>
        </w:rPr>
        <w:t>
      2. That, in the order established by the legislation, the Department of Veterinary, Phytosanitary and Food Safety of the Ministry of Agriculture of the Republic of Kazakhstan shall provide:</w:t>
      </w:r>
    </w:p>
    <w:p>
      <w:pPr>
        <w:spacing w:after="0"/>
        <w:ind w:left="0"/>
        <w:jc w:val="both"/>
      </w:pPr>
      <w:r>
        <w:rPr>
          <w:rFonts w:ascii="Times New Roman"/>
          <w:b w:val="false"/>
          <w:i w:val="false"/>
          <w:color w:val="000000"/>
          <w:sz w:val="28"/>
        </w:rPr>
        <w:t>
      1) state registration hereof with the Ministry of Justice of the Republic of Kazakhstan;</w:t>
      </w:r>
    </w:p>
    <w:p>
      <w:pPr>
        <w:spacing w:after="0"/>
        <w:ind w:left="0"/>
        <w:jc w:val="both"/>
      </w:pPr>
      <w:r>
        <w:rPr>
          <w:rFonts w:ascii="Times New Roman"/>
          <w:b w:val="false"/>
          <w:i w:val="false"/>
          <w:color w:val="000000"/>
          <w:sz w:val="28"/>
        </w:rPr>
        <w:t>
      2) placement hereof on the website of the Ministry of Agriculture of the Republic of Kazakhstan after its official publication.</w:t>
      </w:r>
    </w:p>
    <w:p>
      <w:pPr>
        <w:spacing w:after="0"/>
        <w:ind w:left="0"/>
        <w:jc w:val="both"/>
      </w:pPr>
      <w:r>
        <w:rPr>
          <w:rFonts w:ascii="Times New Roman"/>
          <w:b w:val="false"/>
          <w:i w:val="false"/>
          <w:color w:val="000000"/>
          <w:sz w:val="28"/>
        </w:rPr>
        <w:t>
      3. That the supervising vice-minister of agriculture of the Republic of Kazakhstan shall be in charge of controlling the execution of this order.</w:t>
      </w:r>
    </w:p>
    <w:p>
      <w:pPr>
        <w:spacing w:after="0"/>
        <w:ind w:left="0"/>
        <w:jc w:val="both"/>
      </w:pPr>
      <w:r>
        <w:rPr>
          <w:rFonts w:ascii="Times New Roman"/>
          <w:b w:val="false"/>
          <w:i w:val="false"/>
          <w:color w:val="000000"/>
          <w:sz w:val="28"/>
        </w:rPr>
        <w:t>
      4. This Order shall be enacted 10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Agriculture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Omarov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xml:space="preserve">Ministry of Finance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 xml:space="preserve">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No. 15 of the 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No. 26 dated January 30, 2020</w:t>
            </w:r>
          </w:p>
        </w:tc>
      </w:tr>
    </w:tbl>
    <w:p>
      <w:pPr>
        <w:spacing w:after="0"/>
        <w:ind w:left="0"/>
        <w:jc w:val="left"/>
      </w:pPr>
      <w:r>
        <w:rPr>
          <w:rFonts w:ascii="Times New Roman"/>
          <w:b/>
          <w:i w:val="false"/>
          <w:color w:val="000000"/>
        </w:rPr>
        <w:t xml:space="preserve"> The list </w:t>
      </w:r>
      <w:r>
        <w:br/>
      </w:r>
      <w:r>
        <w:rPr>
          <w:rFonts w:ascii="Times New Roman"/>
          <w:b/>
          <w:i w:val="false"/>
          <w:color w:val="000000"/>
        </w:rPr>
        <w:t xml:space="preserve">of of quarantine objects and alien species in relation to which containment </w:t>
      </w:r>
      <w:r>
        <w:br/>
      </w:r>
      <w:r>
        <w:rPr>
          <w:rFonts w:ascii="Times New Roman"/>
          <w:b/>
          <w:i w:val="false"/>
          <w:color w:val="000000"/>
        </w:rPr>
        <w:t>and eradication measures are implemented at the budgetary funds expense</w:t>
      </w:r>
    </w:p>
    <w:p>
      <w:pPr>
        <w:spacing w:after="0"/>
        <w:ind w:left="0"/>
        <w:jc w:val="both"/>
      </w:pPr>
      <w:r>
        <w:rPr>
          <w:rFonts w:ascii="Times New Roman"/>
          <w:b w:val="false"/>
          <w:i w:val="false"/>
          <w:color w:val="ff0000"/>
          <w:sz w:val="28"/>
        </w:rPr>
        <w:t>
      Footnote. The List  – as amended by the order of the Minister of Agriculture of the Republic of Kazakhstan dated 10.03.2023 No. 90 (shall be enforced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in English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in Latin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 Insects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Melon fly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 American tomato moth (in open and closed ground)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Tuta absoluta (Povolny)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 Bacteria and phytoplasmas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Bacterial blight of fruit crops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Erwinia amylovora (Burrill) Winslow et al.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3. Plants (on state reserve lands)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0"/>
          <w:p>
            <w:pPr>
              <w:spacing w:after="20"/>
              <w:ind w:left="20"/>
              <w:jc w:val="both"/>
            </w:pPr>
            <w:r>
              <w:rPr>
                <w:rFonts w:ascii="Times New Roman"/>
                <w:b w:val="false"/>
                <w:i w:val="false"/>
                <w:color w:val="000000"/>
                <w:sz w:val="20"/>
              </w:rPr>
              <w:t>
Quarantine weeds:</w:t>
            </w:r>
          </w:p>
          <w:bookmarkEnd w:id="0"/>
          <w:p>
            <w:pPr>
              <w:spacing w:after="20"/>
              <w:ind w:left="20"/>
              <w:jc w:val="both"/>
            </w:pPr>
            <w:r>
              <w:rPr>
                <w:rFonts w:ascii="Times New Roman"/>
                <w:b w:val="false"/>
                <w:i w:val="false"/>
                <w:color w:val="000000"/>
                <w:sz w:val="20"/>
              </w:rPr>
              <w:t>
Russian centaury (pink);</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common ragweed;</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perennial ragweed;</w:t>
            </w:r>
          </w:p>
          <w:p>
            <w:pPr>
              <w:spacing w:after="20"/>
              <w:ind w:left="20"/>
              <w:jc w:val="both"/>
            </w:pPr>
            <w:r>
              <w:rPr>
                <w:rFonts w:ascii="Times New Roman"/>
                <w:b w:val="false"/>
                <w:i w:val="false"/>
                <w:color w:val="000000"/>
                <w:sz w:val="20"/>
              </w:rPr>
              <w:t>
 dodders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
          <w:p>
            <w:pPr>
              <w:spacing w:after="20"/>
              <w:ind w:left="20"/>
              <w:jc w:val="both"/>
            </w:pPr>
            <w:r>
              <w:rPr>
                <w:rFonts w:ascii="Times New Roman"/>
                <w:b w:val="false"/>
                <w:i w:val="false"/>
                <w:color w:val="000000"/>
                <w:sz w:val="20"/>
              </w:rPr>
              <w:t>
 </w:t>
            </w:r>
          </w:p>
          <w:bookmarkEnd w:id="1"/>
          <w:p>
            <w:pPr>
              <w:spacing w:after="20"/>
              <w:ind w:left="20"/>
              <w:jc w:val="both"/>
            </w:pPr>
            <w:r>
              <w:rPr>
                <w:rFonts w:ascii="Times New Roman"/>
                <w:b w:val="false"/>
                <w:i w:val="false"/>
                <w:color w:val="000000"/>
                <w:sz w:val="20"/>
              </w:rPr>
              <w:t xml:space="preserve">
аcroptilon repens DC </w:t>
            </w:r>
          </w:p>
          <w:p>
            <w:pPr>
              <w:spacing w:after="20"/>
              <w:ind w:left="20"/>
              <w:jc w:val="both"/>
            </w:pPr>
            <w:r>
              <w:rPr>
                <w:rFonts w:ascii="Times New Roman"/>
                <w:b w:val="false"/>
                <w:i w:val="false"/>
                <w:color w:val="000000"/>
                <w:sz w:val="20"/>
              </w:rPr>
              <w:t>
аmbrosia artemisiifolia L.</w:t>
            </w:r>
          </w:p>
          <w:p>
            <w:pPr>
              <w:spacing w:after="20"/>
              <w:ind w:left="20"/>
              <w:jc w:val="both"/>
            </w:pPr>
            <w:r>
              <w:rPr>
                <w:rFonts w:ascii="Times New Roman"/>
                <w:b w:val="false"/>
                <w:i w:val="false"/>
                <w:color w:val="000000"/>
                <w:sz w:val="20"/>
              </w:rPr>
              <w:t>
</w:t>
            </w:r>
            <w:r>
              <w:rPr>
                <w:rFonts w:ascii="Times New Roman"/>
                <w:b w:val="false"/>
                <w:i w:val="false"/>
                <w:color w:val="000000"/>
                <w:sz w:val="20"/>
              </w:rPr>
              <w:t>аmbrosia psilostachya DC.</w:t>
            </w:r>
          </w:p>
          <w:p>
            <w:pPr>
              <w:spacing w:after="20"/>
              <w:ind w:left="20"/>
              <w:jc w:val="both"/>
            </w:pPr>
            <w:r>
              <w:rPr>
                <w:rFonts w:ascii="Times New Roman"/>
                <w:b w:val="false"/>
                <w:i w:val="false"/>
                <w:color w:val="000000"/>
                <w:sz w:val="20"/>
              </w:rPr>
              <w:t>
сuscuta spp.</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