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f349" w14:textId="227f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calculation and the limit value of the borrower's debt burden ratio of the organization engaged in microfinance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November 28, 2019 № 215. Registered with the Ministry of Justice of the Republic of Kazakhstan on December 3, 2019 № 19670.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in the wording of the Resolution of the Management Board of the Agency for Regulation and Development of the Financial Market of the Republic of Kazakhstan dated 17.02.2021 № 34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For the purposes of implementation of the Law of the Republic of Kazakhstan dated July 3, 2019 "On amendments and additions to certain legislative acts of the Republic of Kazakhstan on the issues of regulation and development of the financial market, microfinance activities and taxation" the Board of the National Bank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calculating the debt burden ratio of an organization borrower engaged in microfinance activities;</w:t>
      </w:r>
    </w:p>
    <w:p>
      <w:pPr>
        <w:spacing w:after="0"/>
        <w:ind w:left="0"/>
        <w:jc w:val="both"/>
      </w:pPr>
      <w:r>
        <w:rPr>
          <w:rFonts w:ascii="Times New Roman"/>
          <w:b w:val="false"/>
          <w:i w:val="false"/>
          <w:color w:val="000000"/>
          <w:sz w:val="28"/>
        </w:rPr>
        <w:t>
      2) the maximum debt burden ratio of an organization borrower engaged in microfinance activities in the amount of 0.5 (zero point five);</w:t>
      </w:r>
    </w:p>
    <w:p>
      <w:pPr>
        <w:spacing w:after="0"/>
        <w:ind w:left="0"/>
        <w:jc w:val="both"/>
      </w:pPr>
      <w:r>
        <w:rPr>
          <w:rFonts w:ascii="Times New Roman"/>
          <w:b w:val="false"/>
          <w:i w:val="false"/>
          <w:color w:val="000000"/>
          <w:sz w:val="28"/>
        </w:rPr>
        <w:t>
      3) the maximum debt burden ratio of a borrower who exhibits characteristics of an individual actively involved in the gambling business, or a borrower who has overdue debt on a bank loan and/or microcredit for more than 90 (ninety) calendar days over the past 12 (twelve) months, in the amount of 0.25 (zero point twenty-five).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 41 of the Board of the Agency of the Republic of Kazakhstan for Regulation and Development of the Financial Market dated 22 August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the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resolution, submission to the Legal Department of information about implementation of measures, stipulated by subclause 2) of this clause and clause 3 of this resolution.</w:t>
      </w:r>
    </w:p>
    <w:p>
      <w:pPr>
        <w:spacing w:after="0"/>
        <w:ind w:left="0"/>
        <w:jc w:val="both"/>
      </w:pPr>
      <w:r>
        <w:rPr>
          <w:rFonts w:ascii="Times New Roman"/>
          <w:b w:val="false"/>
          <w:i w:val="false"/>
          <w:color w:val="000000"/>
          <w:sz w:val="28"/>
        </w:rPr>
        <w:t>
      3. The Department of External Communications – the Press Service of the National Bank shall ensure, within ten calendar days after the state registration of this resolution, sending of its copy for official publication to printed periodicals.</w:t>
      </w:r>
    </w:p>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Smolyakov O.A.</w:t>
      </w:r>
    </w:p>
    <w:p>
      <w:pPr>
        <w:spacing w:after="0"/>
        <w:ind w:left="0"/>
        <w:jc w:val="both"/>
      </w:pPr>
      <w:r>
        <w:rPr>
          <w:rFonts w:ascii="Times New Roman"/>
          <w:b w:val="false"/>
          <w:i w:val="false"/>
          <w:color w:val="000000"/>
          <w:sz w:val="28"/>
        </w:rPr>
        <w:t>
      5. This resolution shall come into force from January 1, 2020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w:t>
            </w:r>
            <w:r>
              <w:br/>
            </w:r>
            <w:r>
              <w:rPr>
                <w:rFonts w:ascii="Times New Roman"/>
                <w:b w:val="false"/>
                <w:i w:val="false"/>
                <w:color w:val="000000"/>
                <w:sz w:val="20"/>
              </w:rPr>
              <w:t xml:space="preserve">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2019 № 215</w:t>
            </w:r>
          </w:p>
        </w:tc>
      </w:tr>
    </w:tbl>
    <w:p>
      <w:pPr>
        <w:spacing w:after="0"/>
        <w:ind w:left="0"/>
        <w:jc w:val="left"/>
      </w:pPr>
      <w:r>
        <w:rPr>
          <w:rFonts w:ascii="Times New Roman"/>
          <w:b/>
          <w:i w:val="false"/>
          <w:color w:val="000000"/>
        </w:rPr>
        <w:t xml:space="preserve"> Rules for calculating the debt burden ratio of a borrower of an organization engaged in microfinance activities</w:t>
      </w:r>
    </w:p>
    <w:p>
      <w:pPr>
        <w:spacing w:after="0"/>
        <w:ind w:left="0"/>
        <w:jc w:val="both"/>
      </w:pPr>
      <w:r>
        <w:rPr>
          <w:rFonts w:ascii="Times New Roman"/>
          <w:b w:val="false"/>
          <w:i w:val="false"/>
          <w:color w:val="ff0000"/>
          <w:sz w:val="28"/>
        </w:rPr>
        <w:t>
      Footnote. The title - in the wording of the Resolution of the Management Board of the Agency for Regulation and Development of the Financial Market of the Republic of Kazakhstan dated 17.02.2021 № 34 (shall enter into force upon expiry of ten calendar days after the day of its first official publication).</w:t>
      </w:r>
    </w:p>
    <w:p>
      <w:pPr>
        <w:spacing w:after="0"/>
        <w:ind w:left="0"/>
        <w:jc w:val="both"/>
      </w:pPr>
      <w:r>
        <w:rPr>
          <w:rFonts w:ascii="Times New Roman"/>
          <w:b w:val="false"/>
          <w:i w:val="false"/>
          <w:color w:val="000000"/>
          <w:sz w:val="28"/>
        </w:rPr>
        <w:t>
      1. These Rules for calculating the debt burden ratio of a borrower of a microfinance organization, (hereinafter referred to as the Rules) have been developed in accordance with the Law of the Republic of Kazakhstan dated November 26, 2012 "On microfinance activities" (hereinafter referred to as the Law) and shall determine the procedure for calculating the debt burden ratio of a borrower of an organization engaged in microfinance activities, (except for the pawnshop), in accordance with subparagraph 3) of paragraph 1-1 of Article 3 of the Law (hereinafter referred to as the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Management Board of the Agency for Regulation and Development of the Financial Market of the Republic of Kazakhstan dated 17.02.2021 № 34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use the key concepts specified in the Law, as well as the following concepts:</w:t>
      </w:r>
    </w:p>
    <w:p>
      <w:pPr>
        <w:spacing w:after="0"/>
        <w:ind w:left="0"/>
        <w:jc w:val="both"/>
      </w:pPr>
      <w:r>
        <w:rPr>
          <w:rFonts w:ascii="Times New Roman"/>
          <w:b w:val="false"/>
          <w:i w:val="false"/>
          <w:color w:val="000000"/>
          <w:sz w:val="28"/>
        </w:rPr>
        <w:t>
      1) credit line – the microfinance organization's obligation to provide a microloan to a borrower on terms that allow the borrower to determine the timing of the microcredit, but within the amount and timeframe specified in the microcredit rules and the agreement on the provision (opening) of the credit line;</w:t>
      </w:r>
    </w:p>
    <w:p>
      <w:pPr>
        <w:spacing w:after="0"/>
        <w:ind w:left="0"/>
        <w:jc w:val="both"/>
      </w:pPr>
      <w:r>
        <w:rPr>
          <w:rFonts w:ascii="Times New Roman"/>
          <w:b w:val="false"/>
          <w:i w:val="false"/>
          <w:color w:val="000000"/>
          <w:sz w:val="28"/>
        </w:rPr>
        <w:t>
      2) credit limit – the maximum amount of the credit line;</w:t>
      </w:r>
    </w:p>
    <w:p>
      <w:pPr>
        <w:spacing w:after="0"/>
        <w:ind w:left="0"/>
        <w:jc w:val="both"/>
      </w:pPr>
      <w:r>
        <w:rPr>
          <w:rFonts w:ascii="Times New Roman"/>
          <w:b w:val="false"/>
          <w:i w:val="false"/>
          <w:color w:val="000000"/>
          <w:sz w:val="28"/>
        </w:rPr>
        <w:t>
      3) borrower – an individual resident of the Republic of Kazakhstan who intends to use or is using the services of a microfinance organization in accordance with subparagraph 3) of paragraph 1-1 of Article 3 of the Law on the Provision of Microloans;</w:t>
      </w:r>
    </w:p>
    <w:p>
      <w:pPr>
        <w:spacing w:after="0"/>
        <w:ind w:left="0"/>
        <w:jc w:val="both"/>
      </w:pPr>
      <w:r>
        <w:rPr>
          <w:rFonts w:ascii="Times New Roman"/>
          <w:b w:val="false"/>
          <w:i w:val="false"/>
          <w:color w:val="000000"/>
          <w:sz w:val="28"/>
        </w:rPr>
        <w:t>
      4) official income – average monthly income calculated based on one and/or several of the following documents:</w:t>
      </w:r>
    </w:p>
    <w:p>
      <w:pPr>
        <w:spacing w:after="0"/>
        <w:ind w:left="0"/>
        <w:jc w:val="both"/>
      </w:pPr>
      <w:r>
        <w:rPr>
          <w:rFonts w:ascii="Times New Roman"/>
          <w:b w:val="false"/>
          <w:i w:val="false"/>
          <w:color w:val="000000"/>
          <w:sz w:val="28"/>
        </w:rPr>
        <w:t>
      statements from the bank account into which wages and other income from the employer are deposited, or information from the database of the Unified Accumulative Pension Fund or the State Corporation "Government for Citizens" on mandatory pension contributions, mandatory professional pension contributions of the depositor (recipient), or information from the databases of central executive bodies and legal entities owned or subordinated to them regarding information on the income of individuals less paid amounts of mandatory pension contributions and individual income tax;</w:t>
      </w:r>
    </w:p>
    <w:p>
      <w:pPr>
        <w:spacing w:after="0"/>
        <w:ind w:left="0"/>
        <w:jc w:val="both"/>
      </w:pPr>
      <w:r>
        <w:rPr>
          <w:rFonts w:ascii="Times New Roman"/>
          <w:b w:val="false"/>
          <w:i w:val="false"/>
          <w:color w:val="000000"/>
          <w:sz w:val="28"/>
        </w:rPr>
        <w:t>
      statements from the bank account into which pension payments are deposited;</w:t>
      </w:r>
    </w:p>
    <w:p>
      <w:pPr>
        <w:spacing w:after="0"/>
        <w:ind w:left="0"/>
        <w:jc w:val="both"/>
      </w:pPr>
      <w:r>
        <w:rPr>
          <w:rFonts w:ascii="Times New Roman"/>
          <w:b w:val="false"/>
          <w:i w:val="false"/>
          <w:color w:val="000000"/>
          <w:sz w:val="28"/>
        </w:rPr>
        <w:t>
      statements from the bank account into which insurance payments are deposited under a pension annuity agreement, under an annuity insurance agreement concluded in accordance with the requirements of the Law of the Republic of Kazakhstan "On Compulsory Insurance of Employees against Accidents in the Performance of Their Labour (Official) Duties";</w:t>
      </w:r>
    </w:p>
    <w:p>
      <w:pPr>
        <w:spacing w:after="0"/>
        <w:ind w:left="0"/>
        <w:jc w:val="both"/>
      </w:pPr>
      <w:r>
        <w:rPr>
          <w:rFonts w:ascii="Times New Roman"/>
          <w:b w:val="false"/>
          <w:i w:val="false"/>
          <w:color w:val="000000"/>
          <w:sz w:val="28"/>
        </w:rPr>
        <w:t>
      information on the income of an individual entrepreneur, calculated based on the following tax deductions:</w:t>
      </w:r>
    </w:p>
    <w:p>
      <w:pPr>
        <w:spacing w:after="0"/>
        <w:ind w:left="0"/>
        <w:jc w:val="both"/>
      </w:pPr>
      <w:r>
        <w:rPr>
          <w:rFonts w:ascii="Times New Roman"/>
          <w:b w:val="false"/>
          <w:i w:val="false"/>
          <w:color w:val="000000"/>
          <w:sz w:val="28"/>
        </w:rPr>
        <w:t>
      5 (five) percent of taxable income when applying a special tax regime based on a patent;</w:t>
      </w:r>
    </w:p>
    <w:p>
      <w:pPr>
        <w:spacing w:after="0"/>
        <w:ind w:left="0"/>
        <w:jc w:val="both"/>
      </w:pPr>
      <w:r>
        <w:rPr>
          <w:rFonts w:ascii="Times New Roman"/>
          <w:b w:val="false"/>
          <w:i w:val="false"/>
          <w:color w:val="000000"/>
          <w:sz w:val="28"/>
        </w:rPr>
        <w:t>
      15 (fifteen) percent of taxable income when applying a special tax regime based on a simplified tax return;</w:t>
      </w:r>
    </w:p>
    <w:p>
      <w:pPr>
        <w:spacing w:after="0"/>
        <w:ind w:left="0"/>
        <w:jc w:val="both"/>
      </w:pPr>
      <w:r>
        <w:rPr>
          <w:rFonts w:ascii="Times New Roman"/>
          <w:b w:val="false"/>
          <w:i w:val="false"/>
          <w:color w:val="000000"/>
          <w:sz w:val="28"/>
        </w:rPr>
        <w:t>
      20 (twenty) percent of taxable income under a special tax regime using a fixed deduction.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 41 of the Board of the Agency of the Republic of Kazakhstan for Regulation and Development of the Financial Market dated 22 August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microfinance organization shall calculate the borrower's debt burden ratio before making a decision on:</w:t>
      </w:r>
    </w:p>
    <w:p>
      <w:pPr>
        <w:spacing w:after="0"/>
        <w:ind w:left="0"/>
        <w:jc w:val="both"/>
      </w:pPr>
      <w:r>
        <w:rPr>
          <w:rFonts w:ascii="Times New Roman"/>
          <w:b w:val="false"/>
          <w:i w:val="false"/>
          <w:color w:val="000000"/>
          <w:sz w:val="28"/>
        </w:rPr>
        <w:t>
      issuing a microcredit to the borrower, with the exception of issuing a microcredit (part of a microcredit) within the borrower's existing credit line;</w:t>
      </w:r>
    </w:p>
    <w:p>
      <w:pPr>
        <w:spacing w:after="0"/>
        <w:ind w:left="0"/>
        <w:jc w:val="both"/>
      </w:pPr>
      <w:r>
        <w:rPr>
          <w:rFonts w:ascii="Times New Roman"/>
          <w:b w:val="false"/>
          <w:i w:val="false"/>
          <w:color w:val="000000"/>
          <w:sz w:val="28"/>
        </w:rPr>
        <w:t>
      opening a credit line for the borrower (setting a credit limit);</w:t>
      </w:r>
    </w:p>
    <w:p>
      <w:pPr>
        <w:spacing w:after="0"/>
        <w:ind w:left="0"/>
        <w:jc w:val="both"/>
      </w:pPr>
      <w:r>
        <w:rPr>
          <w:rFonts w:ascii="Times New Roman"/>
          <w:b w:val="false"/>
          <w:i w:val="false"/>
          <w:color w:val="000000"/>
          <w:sz w:val="28"/>
        </w:rPr>
        <w:t>
      issuing an additional microcredit to the borrower within the framework of the concluded microcredit agreement(s);</w:t>
      </w:r>
    </w:p>
    <w:p>
      <w:pPr>
        <w:spacing w:after="0"/>
        <w:ind w:left="0"/>
        <w:jc w:val="both"/>
      </w:pPr>
      <w:r>
        <w:rPr>
          <w:rFonts w:ascii="Times New Roman"/>
          <w:b w:val="false"/>
          <w:i w:val="false"/>
          <w:color w:val="000000"/>
          <w:sz w:val="28"/>
        </w:rPr>
        <w:t>
      changing the terms of the borrower's open credit line and/or microcredit, resulting in an increase in the amount of periodic payments on this microcredit, in accordance with the microcredit repayment schedule.</w:t>
      </w:r>
    </w:p>
    <w:p>
      <w:pPr>
        <w:spacing w:after="0"/>
        <w:ind w:left="0"/>
        <w:jc w:val="both"/>
      </w:pPr>
      <w:r>
        <w:rPr>
          <w:rFonts w:ascii="Times New Roman"/>
          <w:b w:val="false"/>
          <w:i w:val="false"/>
          <w:color w:val="000000"/>
          <w:sz w:val="28"/>
        </w:rPr>
        <w:t>
      The requirements of part one of this paragraph shall apply to loans granted to individuals who are not sole proprietors for purposes related to the implementation of entrepreneurial activities, with the exception of cases where the borrower provides documents and (or) other information confirming his/her entrepreneurial activity, with the subsequent storage of the analysis results of such documents and information in the software and (or) the credit file of the borrower of the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 41 of the Board of the Agency of the Republic of Kazakhstan for Regulation and Development of the Financial Market dated 22 August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requirements of paragraph 3 of the Rules shall apply to microcredits granted to borrowers for the purchase of goods, works, and services not related to entrepreneurial activity.</w:t>
      </w:r>
    </w:p>
    <w:p>
      <w:pPr>
        <w:spacing w:after="0"/>
        <w:ind w:left="0"/>
        <w:jc w:val="both"/>
      </w:pPr>
      <w:r>
        <w:rPr>
          <w:rFonts w:ascii="Times New Roman"/>
          <w:b w:val="false"/>
          <w:i w:val="false"/>
          <w:color w:val="000000"/>
          <w:sz w:val="28"/>
        </w:rPr>
        <w:t>
      The requirement to comply with the maximum borrower debt burden ratio shall not apply to microcredit granted between 1 January 2025 and 31 December 2026, inclusive:</w:t>
      </w:r>
    </w:p>
    <w:p>
      <w:pPr>
        <w:spacing w:after="0"/>
        <w:ind w:left="0"/>
        <w:jc w:val="both"/>
      </w:pPr>
      <w:r>
        <w:rPr>
          <w:rFonts w:ascii="Times New Roman"/>
          <w:b w:val="false"/>
          <w:i w:val="false"/>
          <w:color w:val="000000"/>
          <w:sz w:val="28"/>
        </w:rPr>
        <w:t>
      for the purpose of acquiring a new, unused motor vehicle registered for the first time in the Republic of Kazakhstan and serving as collateral for the microcredit;</w:t>
      </w:r>
    </w:p>
    <w:p>
      <w:pPr>
        <w:spacing w:after="0"/>
        <w:ind w:left="0"/>
        <w:jc w:val="both"/>
      </w:pPr>
      <w:r>
        <w:rPr>
          <w:rFonts w:ascii="Times New Roman"/>
          <w:b w:val="false"/>
          <w:i w:val="false"/>
          <w:color w:val="000000"/>
          <w:sz w:val="28"/>
        </w:rPr>
        <w:t>
      for the purpose of acquiring a used motor vehicle serving as collateral for the microcredit, with a down payment of at least 50 (fifty) percent of the value of this motor vehicle;</w:t>
      </w:r>
    </w:p>
    <w:p>
      <w:pPr>
        <w:spacing w:after="0"/>
        <w:ind w:left="0"/>
        <w:jc w:val="both"/>
      </w:pPr>
      <w:r>
        <w:rPr>
          <w:rFonts w:ascii="Times New Roman"/>
          <w:b w:val="false"/>
          <w:i w:val="false"/>
          <w:color w:val="000000"/>
          <w:sz w:val="28"/>
        </w:rPr>
        <w:t>
      for the purpose of purchasing a motor vehicle that has been in use for up to three (3) years and serves as collateral for a microcredit, with a down payment of at least 30 (thirty) percent of the value of the vehicle.</w:t>
      </w:r>
    </w:p>
    <w:p>
      <w:pPr>
        <w:spacing w:after="0"/>
        <w:ind w:left="0"/>
        <w:jc w:val="both"/>
      </w:pPr>
      <w:r>
        <w:rPr>
          <w:rFonts w:ascii="Times New Roman"/>
          <w:b w:val="false"/>
          <w:i w:val="false"/>
          <w:color w:val="000000"/>
          <w:sz w:val="28"/>
        </w:rPr>
        <w:t>
      The microfinance organization shall calculate the borrower's debt burden ratio for the microcredits specified in part two of this paragraph for the purpose of credit risk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Resolution № 6 of the Board of the Agency of the Republic of Kazakhstan for Regulation and Development of the Financial Market dated 14 February 2025 (shall come into force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of calculation of a debt burden ratio of the borrower</w:t>
      </w:r>
    </w:p>
    <w:p>
      <w:pPr>
        <w:spacing w:after="0"/>
        <w:ind w:left="0"/>
        <w:jc w:val="both"/>
      </w:pPr>
      <w:r>
        <w:rPr>
          <w:rFonts w:ascii="Times New Roman"/>
          <w:b w:val="false"/>
          <w:i w:val="false"/>
          <w:color w:val="000000"/>
          <w:sz w:val="28"/>
        </w:rPr>
        <w:t>
      5. Calculation of the debt burden ratio of the borrower shall be carried out by the microfinance organization in two stages:</w:t>
      </w:r>
    </w:p>
    <w:p>
      <w:pPr>
        <w:spacing w:after="0"/>
        <w:ind w:left="0"/>
        <w:jc w:val="both"/>
      </w:pPr>
      <w:r>
        <w:rPr>
          <w:rFonts w:ascii="Times New Roman"/>
          <w:b w:val="false"/>
          <w:i w:val="false"/>
          <w:color w:val="000000"/>
          <w:sz w:val="28"/>
        </w:rPr>
        <w:t>
      1) the first stage – assessment of the borrower's solvency;</w:t>
      </w:r>
    </w:p>
    <w:p>
      <w:pPr>
        <w:spacing w:after="0"/>
        <w:ind w:left="0"/>
        <w:jc w:val="both"/>
      </w:pPr>
      <w:r>
        <w:rPr>
          <w:rFonts w:ascii="Times New Roman"/>
          <w:b w:val="false"/>
          <w:i w:val="false"/>
          <w:color w:val="000000"/>
          <w:sz w:val="28"/>
        </w:rPr>
        <w:t>
      2) the second stage – the calculation of the borrower's debt burden.</w:t>
      </w:r>
    </w:p>
    <w:p>
      <w:pPr>
        <w:spacing w:after="0"/>
        <w:ind w:left="0"/>
        <w:jc w:val="both"/>
      </w:pPr>
      <w:r>
        <w:rPr>
          <w:rFonts w:ascii="Times New Roman"/>
          <w:b w:val="false"/>
          <w:i w:val="false"/>
          <w:color w:val="000000"/>
          <w:sz w:val="28"/>
        </w:rPr>
        <w:t>
      6. The borrower's solvency shall be estimated as follows:</w:t>
      </w:r>
    </w:p>
    <w:p>
      <w:pPr>
        <w:spacing w:after="0"/>
        <w:ind w:left="0"/>
        <w:jc w:val="both"/>
      </w:pPr>
      <w:r>
        <w:rPr>
          <w:rFonts w:ascii="Times New Roman"/>
          <w:b w:val="false"/>
          <w:i w:val="false"/>
          <w:color w:val="000000"/>
          <w:sz w:val="28"/>
        </w:rPr>
        <w:t>
      BI ≥ MSL + 0,5 * MSL * NUFM,</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BI – is the borrower's income;</w:t>
      </w:r>
    </w:p>
    <w:p>
      <w:pPr>
        <w:spacing w:after="0"/>
        <w:ind w:left="0"/>
        <w:jc w:val="both"/>
      </w:pPr>
      <w:r>
        <w:rPr>
          <w:rFonts w:ascii="Times New Roman"/>
          <w:b w:val="false"/>
          <w:i w:val="false"/>
          <w:color w:val="000000"/>
          <w:sz w:val="28"/>
        </w:rPr>
        <w:t>
      MSL – minimum subsistence level established for the relevant financial year by the Law of the Republic of Kazakhstan "On the Republican Budget" (hereinafter -the Budget Law);</w:t>
      </w:r>
    </w:p>
    <w:p>
      <w:pPr>
        <w:spacing w:after="0"/>
        <w:ind w:left="0"/>
        <w:jc w:val="both"/>
      </w:pPr>
      <w:r>
        <w:rPr>
          <w:rFonts w:ascii="Times New Roman"/>
          <w:b w:val="false"/>
          <w:i w:val="false"/>
          <w:color w:val="000000"/>
          <w:sz w:val="28"/>
        </w:rPr>
        <w:t>
      NUFM – number of underage family members.</w:t>
      </w:r>
    </w:p>
    <w:p>
      <w:pPr>
        <w:spacing w:after="0"/>
        <w:ind w:left="0"/>
        <w:jc w:val="both"/>
      </w:pPr>
      <w:r>
        <w:rPr>
          <w:rFonts w:ascii="Times New Roman"/>
          <w:b w:val="false"/>
          <w:i w:val="false"/>
          <w:color w:val="000000"/>
          <w:sz w:val="28"/>
        </w:rPr>
        <w:t xml:space="preserve">
      The borrower's income shall be estimated basing on one and (or) several of the following criteria: </w:t>
      </w:r>
    </w:p>
    <w:p>
      <w:pPr>
        <w:spacing w:after="0"/>
        <w:ind w:left="0"/>
        <w:jc w:val="both"/>
      </w:pPr>
      <w:r>
        <w:rPr>
          <w:rFonts w:ascii="Times New Roman"/>
          <w:b w:val="false"/>
          <w:i w:val="false"/>
          <w:color w:val="000000"/>
          <w:sz w:val="28"/>
        </w:rPr>
        <w:t>
      1) official income for 6 (six) months preceding the date of the borrower's application;</w:t>
      </w:r>
    </w:p>
    <w:p>
      <w:pPr>
        <w:spacing w:after="0"/>
        <w:ind w:left="0"/>
        <w:jc w:val="both"/>
      </w:pPr>
      <w:r>
        <w:rPr>
          <w:rFonts w:ascii="Times New Roman"/>
          <w:b w:val="false"/>
          <w:i w:val="false"/>
          <w:color w:val="000000"/>
          <w:sz w:val="28"/>
        </w:rPr>
        <w:t>
      2) average monthly amount of expenses on the debit card for 6 (six) months preceding the date of the borrower's application;</w:t>
      </w:r>
    </w:p>
    <w:p>
      <w:pPr>
        <w:spacing w:after="0"/>
        <w:ind w:left="0"/>
        <w:jc w:val="both"/>
      </w:pPr>
      <w:r>
        <w:rPr>
          <w:rFonts w:ascii="Times New Roman"/>
          <w:b w:val="false"/>
          <w:i w:val="false"/>
          <w:color w:val="000000"/>
          <w:sz w:val="28"/>
        </w:rPr>
        <w:t>
      3) average monthly amount of the debit card top-up for 6 (six) months preceding the date of the borrower's application;</w:t>
      </w:r>
    </w:p>
    <w:p>
      <w:pPr>
        <w:spacing w:after="0"/>
        <w:ind w:left="0"/>
        <w:jc w:val="both"/>
      </w:pPr>
      <w:r>
        <w:rPr>
          <w:rFonts w:ascii="Times New Roman"/>
          <w:b w:val="false"/>
          <w:i w:val="false"/>
          <w:color w:val="000000"/>
          <w:sz w:val="28"/>
        </w:rPr>
        <w:t>
      4) the ratio of the average monthly amount of balances on the deposit and (or) current account for 6 (six) months preceding the date of the borrower's application to the term of the loan issued, expressed in months;</w:t>
      </w:r>
    </w:p>
    <w:p>
      <w:pPr>
        <w:spacing w:after="0"/>
        <w:ind w:left="0"/>
        <w:jc w:val="both"/>
      </w:pPr>
      <w:r>
        <w:rPr>
          <w:rFonts w:ascii="Times New Roman"/>
          <w:b w:val="false"/>
          <w:i w:val="false"/>
          <w:color w:val="000000"/>
          <w:sz w:val="28"/>
        </w:rPr>
        <w:t xml:space="preserve">
      5) average monthly amount of top-up of deposits and (or) current accounts for 6 (six) months preceding the date of the borrower's application; </w:t>
      </w:r>
    </w:p>
    <w:p>
      <w:pPr>
        <w:spacing w:after="0"/>
        <w:ind w:left="0"/>
        <w:jc w:val="both"/>
      </w:pPr>
      <w:r>
        <w:rPr>
          <w:rFonts w:ascii="Times New Roman"/>
          <w:b w:val="false"/>
          <w:i w:val="false"/>
          <w:color w:val="000000"/>
          <w:sz w:val="28"/>
        </w:rPr>
        <w:t>
      6) the average monthly amount of withdrawals from deposits and (or) current accounts for 6 (six) months preceding the date of the borrower's application;</w:t>
      </w:r>
    </w:p>
    <w:p>
      <w:pPr>
        <w:spacing w:after="0"/>
        <w:ind w:left="0"/>
        <w:jc w:val="both"/>
      </w:pPr>
      <w:r>
        <w:rPr>
          <w:rFonts w:ascii="Times New Roman"/>
          <w:b w:val="false"/>
          <w:i w:val="false"/>
          <w:color w:val="000000"/>
          <w:sz w:val="28"/>
        </w:rPr>
        <w:t>
      7) the borrower's income, defined as the ratio of the average amount of the borrower's monthly payments on repaid and (or) outstanding bank loans and microloans for the last 6 consecutive calendar months preceding the date of the borrower's application, made without delay, to the maximum permissible value of the debt burden ratio (0.5);</w:t>
      </w:r>
    </w:p>
    <w:p>
      <w:pPr>
        <w:spacing w:after="0"/>
        <w:ind w:left="0"/>
        <w:jc w:val="both"/>
      </w:pPr>
      <w:r>
        <w:rPr>
          <w:rFonts w:ascii="Times New Roman"/>
          <w:b w:val="false"/>
          <w:i w:val="false"/>
          <w:color w:val="000000"/>
          <w:sz w:val="28"/>
        </w:rPr>
        <w:t>
      8) average monthly income from carriages of passengers and baggage by taxi for 6 (six) months preceding the date of the borrower's application (if such income is confirmed through an intermediary company);</w:t>
      </w:r>
    </w:p>
    <w:p>
      <w:pPr>
        <w:spacing w:after="0"/>
        <w:ind w:left="0"/>
        <w:jc w:val="both"/>
      </w:pPr>
      <w:r>
        <w:rPr>
          <w:rFonts w:ascii="Times New Roman"/>
          <w:b w:val="false"/>
          <w:i w:val="false"/>
          <w:color w:val="000000"/>
          <w:sz w:val="28"/>
        </w:rPr>
        <w:t>
      9) availability of a document confirming payment of a single aggregate payment for a period of 12 (twelve) months preceding the date of the borrower's application. Income for each month shall be taken at the level of one minimum wage established for the relevant financial year by the Budget Law;</w:t>
      </w:r>
    </w:p>
    <w:p>
      <w:pPr>
        <w:spacing w:after="0"/>
        <w:ind w:left="0"/>
        <w:jc w:val="both"/>
      </w:pPr>
      <w:r>
        <w:rPr>
          <w:rFonts w:ascii="Times New Roman"/>
          <w:b w:val="false"/>
          <w:i w:val="false"/>
          <w:color w:val="000000"/>
          <w:sz w:val="28"/>
        </w:rPr>
        <w:t xml:space="preserve">
      10) average monthly income for 6 (six) months preceding the date of the borrower's application, calculated on the basis of the income verification letter from the employment place and (or) a statement from the educational institution on the amount of the scholarship received. </w:t>
      </w:r>
    </w:p>
    <w:p>
      <w:pPr>
        <w:spacing w:after="0"/>
        <w:ind w:left="0"/>
        <w:jc w:val="both"/>
      </w:pPr>
      <w:r>
        <w:rPr>
          <w:rFonts w:ascii="Times New Roman"/>
          <w:b w:val="false"/>
          <w:i w:val="false"/>
          <w:color w:val="000000"/>
          <w:sz w:val="28"/>
        </w:rPr>
        <w:t>
      The information specified in subparagraphs 1), 2), 3), 4), 5), 6), 7), 8), 9) and 10) of part two of this paragraph shall be confirmed by the borrower by providing the relevant documents and (or) requested by the microfinance organization on the borrower’s consent, given in writing or by means of the borrower's identification means.</w:t>
      </w:r>
    </w:p>
    <w:p>
      <w:pPr>
        <w:spacing w:after="0"/>
        <w:ind w:left="0"/>
        <w:jc w:val="both"/>
      </w:pPr>
      <w:r>
        <w:rPr>
          <w:rFonts w:ascii="Times New Roman"/>
          <w:b w:val="false"/>
          <w:i w:val="false"/>
          <w:color w:val="000000"/>
          <w:sz w:val="28"/>
        </w:rPr>
        <w:t>
      When estimating the borrower's income on the criteria specified in subparagraphs 1), 2), 3), 4), 5), 6) and 7) of part two of this paragraph, only one of these criteria shall be applied.</w:t>
      </w:r>
    </w:p>
    <w:p>
      <w:pPr>
        <w:spacing w:after="0"/>
        <w:ind w:left="0"/>
        <w:jc w:val="both"/>
      </w:pPr>
      <w:r>
        <w:rPr>
          <w:rFonts w:ascii="Times New Roman"/>
          <w:b w:val="false"/>
          <w:i w:val="false"/>
          <w:color w:val="000000"/>
          <w:sz w:val="28"/>
        </w:rPr>
        <w:t>
      With respect to a recipient of targeted social assistance and (or) a borrower with signs of a person actively involved in gambling business, the income shall be estimated basing on the official income specified in subparagraph 1) of part two of this paragraph.</w:t>
      </w:r>
    </w:p>
    <w:p>
      <w:pPr>
        <w:spacing w:after="0"/>
        <w:ind w:left="0"/>
        <w:jc w:val="both"/>
      </w:pPr>
      <w:r>
        <w:rPr>
          <w:rFonts w:ascii="Times New Roman"/>
          <w:b w:val="false"/>
          <w:i w:val="false"/>
          <w:color w:val="000000"/>
          <w:sz w:val="28"/>
        </w:rPr>
        <w:t>
      For the purposes of the Rules, a borrower with the signs of a person actively involved in gambling business shall mean an individual who has made 6 (six) or more payments in favor of the gambling business organizer in the total amount of more than 300,000 (three hundred thousand) tenge over the last 6 (six) full months.</w:t>
      </w:r>
    </w:p>
    <w:p>
      <w:pPr>
        <w:spacing w:after="0"/>
        <w:ind w:left="0"/>
        <w:jc w:val="both"/>
      </w:pPr>
      <w:r>
        <w:rPr>
          <w:rFonts w:ascii="Times New Roman"/>
          <w:b w:val="false"/>
          <w:i w:val="false"/>
          <w:color w:val="000000"/>
          <w:sz w:val="28"/>
        </w:rPr>
        <w:t>
      Information on the dates and amounts of payments made by the borrower in favor of the gambling business organizer shall be established by the microfinance organization on the basis of the borrower's credit report received from the credit bureau.</w:t>
      </w:r>
    </w:p>
    <w:p>
      <w:pPr>
        <w:spacing w:after="0"/>
        <w:ind w:left="0"/>
        <w:jc w:val="both"/>
      </w:pPr>
      <w:r>
        <w:rPr>
          <w:rFonts w:ascii="Times New Roman"/>
          <w:b w:val="false"/>
          <w:i w:val="false"/>
          <w:color w:val="000000"/>
          <w:sz w:val="28"/>
        </w:rPr>
        <w:t>
      With regard to a borrower who has not reached the age of twenty-one, the income assessment shall be determined on the basis of the income specified in subparagraphs 1), 8) and 10) of part two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12.06.2024 № 27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borrower's debt burden ratio shall be calculated as the ratio of the amount of the monthly payment on all outstanding microloans, bank loans of the borrower, including the amounts of overdue payments on all outstanding microloans, bank loans of the borrower and the average monthly payment on the borrower's new debt arising in the cases stipulated by paragraph 3 of the Rules, to the average monthly income of the borrower over the last 6 (six) months: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DBR (КДН) –is debt burden ratio</w:t>
      </w:r>
    </w:p>
    <w:p>
      <w:pPr>
        <w:spacing w:after="0"/>
        <w:ind w:left="0"/>
        <w:jc w:val="both"/>
      </w:pPr>
      <w:r>
        <w:rPr>
          <w:rFonts w:ascii="Times New Roman"/>
          <w:b w:val="false"/>
          <w:i w:val="false"/>
          <w:color w:val="000000"/>
          <w:sz w:val="28"/>
        </w:rPr>
        <w:t>
      POLi (ПНЗi)- monthly payment on the borrower’s outstanding microloan, bank loan (outstanding microloans, bank loans), which is calculated pursuant to paragraph 8 of the Rules;</w:t>
      </w:r>
    </w:p>
    <w:p>
      <w:pPr>
        <w:spacing w:after="0"/>
        <w:ind w:left="0"/>
        <w:jc w:val="both"/>
      </w:pPr>
      <w:r>
        <w:rPr>
          <w:rFonts w:ascii="Times New Roman"/>
          <w:b w:val="false"/>
          <w:i w:val="false"/>
          <w:color w:val="000000"/>
          <w:sz w:val="28"/>
        </w:rPr>
        <w:t>
      OPi (ППі) - the amount of overdue payments on an outstanding microloan, bank loan (outstanding microloans, bank loans) of the borrower;</w:t>
      </w:r>
    </w:p>
    <w:p>
      <w:pPr>
        <w:spacing w:after="0"/>
        <w:ind w:left="0"/>
        <w:jc w:val="both"/>
      </w:pPr>
      <w:r>
        <w:rPr>
          <w:rFonts w:ascii="Times New Roman"/>
          <w:b w:val="false"/>
          <w:i w:val="false"/>
          <w:color w:val="000000"/>
          <w:sz w:val="28"/>
        </w:rPr>
        <w:t>
      PD (ПЗ) - average monthly payment on the borrower's new debt, which is calculated in accordance with paragraph 9 of the Rules;</w:t>
      </w:r>
    </w:p>
    <w:p>
      <w:pPr>
        <w:spacing w:after="0"/>
        <w:ind w:left="0"/>
        <w:jc w:val="both"/>
      </w:pPr>
      <w:r>
        <w:rPr>
          <w:rFonts w:ascii="Times New Roman"/>
          <w:b w:val="false"/>
          <w:i w:val="false"/>
          <w:color w:val="000000"/>
          <w:sz w:val="28"/>
        </w:rPr>
        <w:t>
      n - number of outstanding microloans, bank loans of the borrower;</w:t>
      </w:r>
    </w:p>
    <w:p>
      <w:pPr>
        <w:spacing w:after="0"/>
        <w:ind w:left="0"/>
        <w:jc w:val="both"/>
      </w:pPr>
      <w:r>
        <w:rPr>
          <w:rFonts w:ascii="Times New Roman"/>
          <w:b w:val="false"/>
          <w:i w:val="false"/>
          <w:color w:val="000000"/>
          <w:sz w:val="28"/>
        </w:rPr>
        <w:t>
      I (Д) - average monthly income of the borrower, which is calculated in accordance with paragraph 10 of the Rules.</w:t>
      </w:r>
    </w:p>
    <w:p>
      <w:pPr>
        <w:spacing w:after="0"/>
        <w:ind w:left="0"/>
        <w:jc w:val="both"/>
      </w:pPr>
      <w:r>
        <w:rPr>
          <w:rFonts w:ascii="Times New Roman"/>
          <w:b w:val="false"/>
          <w:i w:val="false"/>
          <w:color w:val="000000"/>
          <w:sz w:val="28"/>
        </w:rPr>
        <w:t>
      When calculating the borrower's debt burden ratio on microloans secured by a pledge of a vehicle, the amount of the borrower's monthly payment under the microloan shall be determined as the ratio of the debt amount to the repayment (including the amount of the principal debt and the interest accrued for the entire loan period), reduced by the value of the motor vehicle as collateral, adjusted by the liquidity ratio to the value of the collateral equal to 0.7, for the term of the microloan issued, expressed in months.</w:t>
      </w:r>
    </w:p>
    <w:p>
      <w:pPr>
        <w:spacing w:after="0"/>
        <w:ind w:left="0"/>
        <w:jc w:val="both"/>
      </w:pPr>
      <w:r>
        <w:rPr>
          <w:rFonts w:ascii="Times New Roman"/>
          <w:b w:val="false"/>
          <w:i w:val="false"/>
          <w:color w:val="000000"/>
          <w:sz w:val="28"/>
        </w:rPr>
        <w:t>
      The average market value of a motor vehicle shall be based on an independent appraisal or an appraisal by a microfinance organization in accordance with International Financial Reporting Standard № 13 “Fair Value Measurement” and the requirements of the</w:t>
      </w:r>
      <w:r>
        <w:rPr>
          <w:rFonts w:ascii="Times New Roman"/>
          <w:b w:val="false"/>
          <w:i w:val="false"/>
          <w:color w:val="000000"/>
          <w:sz w:val="28"/>
          <w:u w:val="single"/>
        </w:rPr>
        <w:t xml:space="preserve"> Law</w:t>
      </w:r>
      <w:r>
        <w:rPr>
          <w:rFonts w:ascii="Times New Roman"/>
          <w:b w:val="false"/>
          <w:i w:val="false"/>
          <w:color w:val="000000"/>
          <w:sz w:val="28"/>
        </w:rPr>
        <w:t xml:space="preserve">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Board of the Agency of the Republic of Kazakhstan for Regulation and Development of the Financial Market dated 12.06.2024 № 27 (effective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monthly payment on the outstanding microcredit, bank loan (outstanding microcredits, bank loans) of the borrower shall be taken equal to the periodic payment on the outstanding microcredit, bank loan, reduced to monthly terms (the amount of periodic payments on outstanding microcredits, bank loans, reduced to monthly terms).</w:t>
      </w:r>
    </w:p>
    <w:p>
      <w:pPr>
        <w:spacing w:after="0"/>
        <w:ind w:left="0"/>
        <w:jc w:val="both"/>
      </w:pPr>
      <w:r>
        <w:rPr>
          <w:rFonts w:ascii="Times New Roman"/>
          <w:b w:val="false"/>
          <w:i w:val="false"/>
          <w:color w:val="000000"/>
          <w:sz w:val="28"/>
        </w:rPr>
        <w:t xml:space="preserve">
      A recurring payment on an outstanding microcredit, bank loan, reduced to monthly terms, shall be calculated as the product of a periodic payment on an outstanding microcredit, a bank loan according to the microcredit repayment schedule, a bank loan by the ratio of the number of periodic payments on an outstanding microcredit, bank loan in annual terms to twelve: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PSCHED * NPPERANNUM</w:t>
      </w:r>
    </w:p>
    <w:p>
      <w:pPr>
        <w:spacing w:after="0"/>
        <w:ind w:left="0"/>
        <w:jc w:val="both"/>
      </w:pPr>
      <w:r>
        <w:rPr>
          <w:rFonts w:ascii="Times New Roman"/>
          <w:b w:val="false"/>
          <w:i w:val="false"/>
          <w:color w:val="000000"/>
          <w:sz w:val="28"/>
        </w:rPr>
        <w:t>
      PMONTH                        12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PMONTH - periodic payment on an outstanding microcredit, bank loan, adjusted to monthly terms;</w:t>
      </w:r>
    </w:p>
    <w:p>
      <w:pPr>
        <w:spacing w:after="0"/>
        <w:ind w:left="0"/>
        <w:jc w:val="both"/>
      </w:pPr>
      <w:r>
        <w:rPr>
          <w:rFonts w:ascii="Times New Roman"/>
          <w:b w:val="false"/>
          <w:i w:val="false"/>
          <w:color w:val="000000"/>
          <w:sz w:val="28"/>
        </w:rPr>
        <w:t>
      PSCHED - periodic payment on outstanding microcredit, bank loan according to the repayment schedule of microcredit, loan;</w:t>
      </w:r>
    </w:p>
    <w:p>
      <w:pPr>
        <w:spacing w:after="0"/>
        <w:ind w:left="0"/>
        <w:jc w:val="both"/>
      </w:pPr>
      <w:r>
        <w:rPr>
          <w:rFonts w:ascii="Times New Roman"/>
          <w:b w:val="false"/>
          <w:i w:val="false"/>
          <w:color w:val="000000"/>
          <w:sz w:val="28"/>
        </w:rPr>
        <w:t>
      NPPERANNUM - the number of periodic payments on outstanding microcredit, bank loan in annual terms.</w:t>
      </w:r>
    </w:p>
    <w:p>
      <w:pPr>
        <w:spacing w:after="0"/>
        <w:ind w:left="0"/>
        <w:jc w:val="both"/>
      </w:pPr>
      <w:r>
        <w:rPr>
          <w:rFonts w:ascii="Times New Roman"/>
          <w:b w:val="false"/>
          <w:i w:val="false"/>
          <w:color w:val="000000"/>
          <w:sz w:val="28"/>
        </w:rPr>
        <w:t>
      The number of periodic payments on an outstanding microcredit, bank loan in annual terms shall be calculated as the ratio of three hundred and sixty to the number of days characterizing the frequency of payments on a microcredit, bank loan according to the repayment schedule.</w:t>
      </w:r>
    </w:p>
    <w:p>
      <w:pPr>
        <w:spacing w:after="0"/>
        <w:ind w:left="0"/>
        <w:jc w:val="both"/>
      </w:pPr>
      <w:r>
        <w:rPr>
          <w:rFonts w:ascii="Times New Roman"/>
          <w:b w:val="false"/>
          <w:i w:val="false"/>
          <w:color w:val="000000"/>
          <w:sz w:val="28"/>
        </w:rPr>
        <w:t>
      The number of days in a month for the purpose of calculating part one of this clause shall be assumed to be thirty.</w:t>
      </w:r>
    </w:p>
    <w:p>
      <w:pPr>
        <w:spacing w:after="0"/>
        <w:ind w:left="0"/>
        <w:jc w:val="both"/>
      </w:pPr>
      <w:r>
        <w:rPr>
          <w:rFonts w:ascii="Times New Roman"/>
          <w:b w:val="false"/>
          <w:i w:val="false"/>
          <w:color w:val="000000"/>
          <w:sz w:val="28"/>
        </w:rPr>
        <w:t>
      In the absence of data on the periodic payment according to the repayment schedule of the microcredit, bank loan and (or) the frequency of payments in days, the monthly payment on the outstanding microcredit, bank loan shall be calculated as the ratio of the balance of the principal debt and interest on the microcredit, bank loan to the remaining term of this microcredit, bank loan, expressed in months.</w:t>
      </w:r>
    </w:p>
    <w:p>
      <w:pPr>
        <w:spacing w:after="0"/>
        <w:ind w:left="0"/>
        <w:jc w:val="both"/>
      </w:pPr>
      <w:r>
        <w:rPr>
          <w:rFonts w:ascii="Times New Roman"/>
          <w:b w:val="false"/>
          <w:i w:val="false"/>
          <w:color w:val="000000"/>
          <w:sz w:val="28"/>
        </w:rPr>
        <w:t>
      The monthly payment on an outstanding microcredit, bank loan (outstanding microcredits, bank loans) includes an assessment of the amount of the monthly payment to repay the unused portion of the credit limit, a monthly payment on a credit card, as well as on a payment card, the terms of which provide for lending to the borrower within the credit limit.</w:t>
      </w:r>
    </w:p>
    <w:p>
      <w:pPr>
        <w:spacing w:after="0"/>
        <w:ind w:left="0"/>
        <w:jc w:val="both"/>
      </w:pPr>
      <w:r>
        <w:rPr>
          <w:rFonts w:ascii="Times New Roman"/>
          <w:b w:val="false"/>
          <w:i w:val="false"/>
          <w:color w:val="000000"/>
          <w:sz w:val="28"/>
        </w:rPr>
        <w:t>
      The used part of the credit limit is understood as the balance of the debt on the loan (tranche) received by the borrower under an open credit line.</w:t>
      </w:r>
    </w:p>
    <w:p>
      <w:pPr>
        <w:spacing w:after="0"/>
        <w:ind w:left="0"/>
        <w:jc w:val="both"/>
      </w:pPr>
      <w:r>
        <w:rPr>
          <w:rFonts w:ascii="Times New Roman"/>
          <w:b w:val="false"/>
          <w:i w:val="false"/>
          <w:color w:val="000000"/>
          <w:sz w:val="28"/>
        </w:rPr>
        <w:t>
      The assessment of the amount of the monthly payment to repay the unused portion of the credit limit shall be calculated as the ratio of the amount of the unused portion of the credit limit to the remaining term of this limit determined by the agreement, expressed in months.</w:t>
      </w:r>
    </w:p>
    <w:p>
      <w:pPr>
        <w:spacing w:after="0"/>
        <w:ind w:left="0"/>
        <w:jc w:val="both"/>
      </w:pPr>
      <w:r>
        <w:rPr>
          <w:rFonts w:ascii="Times New Roman"/>
          <w:b w:val="false"/>
          <w:i w:val="false"/>
          <w:color w:val="000000"/>
          <w:sz w:val="28"/>
        </w:rPr>
        <w:t>
      The monthly payment on a credit card, as well as on a payment card, the terms of which provide for lending to the borrower within the credit limit, shall be calculated as the product of the credit limit on the credit card, payment card, the terms of which provide for lending to the borrower within the credit limit, respectively by ten percent.</w:t>
      </w:r>
    </w:p>
    <w:p>
      <w:pPr>
        <w:spacing w:after="0"/>
        <w:ind w:left="0"/>
        <w:jc w:val="both"/>
      </w:pPr>
      <w:r>
        <w:rPr>
          <w:rFonts w:ascii="Times New Roman"/>
          <w:b w:val="false"/>
          <w:i w:val="false"/>
          <w:color w:val="000000"/>
          <w:sz w:val="28"/>
        </w:rPr>
        <w:t>
      The amount of overdue payments on an outstanding microcredit, bank loan of the borrower includes the amount of overdue principal debt, overdue interest and the amount of debt written off to the balance sheet of a microfinance organization, a second-tier bank, an organization performing certain types of banking operations, as well as other information providers, the list of which is established article 18 of the Law of the Republic of Kazakhstan dated July 6, 2004 "On Credit Bureaus and Formation of Credit Histories in the Republic of Kazakhstan" (hereinafter referred to as the information providers).</w:t>
      </w:r>
    </w:p>
    <w:p>
      <w:pPr>
        <w:spacing w:after="0"/>
        <w:ind w:left="0"/>
        <w:jc w:val="both"/>
      </w:pPr>
      <w:r>
        <w:rPr>
          <w:rFonts w:ascii="Times New Roman"/>
          <w:b w:val="false"/>
          <w:i w:val="false"/>
          <w:color w:val="000000"/>
          <w:sz w:val="28"/>
        </w:rPr>
        <w:t>
      In the event of issuing a microcredit, a bank loan to a borrower for the purpose of refinancing a previously concluded (concluded) agreement (agreements) on the provision of a microcredit, a bank loan, the amount of debt on outstanding microcredit (microcredits), bank loan (bank loans) subject to refinancing shall not be taken into account in the calculation of a monthly payment and in the amount of late payments on outstanding microcredit (microcredits), bank loan (bank loans).</w:t>
      </w:r>
    </w:p>
    <w:p>
      <w:pPr>
        <w:spacing w:after="0"/>
        <w:ind w:left="0"/>
        <w:jc w:val="both"/>
      </w:pPr>
      <w:r>
        <w:rPr>
          <w:rFonts w:ascii="Times New Roman"/>
          <w:b w:val="false"/>
          <w:i w:val="false"/>
          <w:color w:val="000000"/>
          <w:sz w:val="28"/>
        </w:rPr>
        <w:t>
      In the event of a change in the conditions of an open of a loan facility and (or) microcredit, a bank loan of the borrower carried out in order to restructure the previously concluded (entered into) agreement (agreements) on the provision of microcredit, bank loan, entailing an increase in the size of periodic payments on this microcredit, bank loan according to the repayment schedule of a microcredit, bank loan and does not imply an increase in the credit limit of an open loan facility and (or) the size of a microcredit, bank loan, the amount of overdue payments on outstanding microcredits, bank loans of the borrower shall be taken to be zero.</w:t>
      </w:r>
    </w:p>
    <w:p>
      <w:pPr>
        <w:spacing w:after="0"/>
        <w:ind w:left="0"/>
        <w:jc w:val="both"/>
      </w:pPr>
      <w:r>
        <w:rPr>
          <w:rFonts w:ascii="Times New Roman"/>
          <w:b w:val="false"/>
          <w:i w:val="false"/>
          <w:color w:val="000000"/>
          <w:sz w:val="28"/>
        </w:rPr>
        <w:t>
      Information on periodic payments according to the repayment schedule of microcredits, bank loans, principal balance, remuneration balance on outstanding microcredits, bank loans, credit limit, unused portion of the credit limit, amounts of overdue payments on outstanding microcredits, bank loans of the borrower shall be requested by the microfinance organization in the credit bureau.</w:t>
      </w:r>
    </w:p>
    <w:p>
      <w:pPr>
        <w:spacing w:after="0"/>
        <w:ind w:left="0"/>
        <w:jc w:val="both"/>
      </w:pPr>
      <w:r>
        <w:rPr>
          <w:rFonts w:ascii="Times New Roman"/>
          <w:b w:val="false"/>
          <w:i w:val="false"/>
          <w:color w:val="000000"/>
          <w:sz w:val="28"/>
        </w:rPr>
        <w:t>
      The information provided to the credit bureau by all information providers shall be included in the calculation of periodic payments, the balance of the principal debt, the balance of interest on outstanding microcredits, bank loans, monthly payments on a credit card, as well as on a payment card, the terms of which provide for lending to the borrower within the credit limit, assessing the size of the monthly payment to repay the unused portion of the credit limit and the amount of late payments on outstanding microcredits, bank loans of the borrower.</w:t>
      </w:r>
    </w:p>
    <w:p>
      <w:pPr>
        <w:spacing w:after="0"/>
        <w:ind w:left="0"/>
        <w:jc w:val="both"/>
      </w:pPr>
      <w:r>
        <w:rPr>
          <w:rFonts w:ascii="Times New Roman"/>
          <w:b w:val="false"/>
          <w:i w:val="false"/>
          <w:color w:val="000000"/>
          <w:sz w:val="28"/>
        </w:rPr>
        <w:t>
      Outstanding microloans of the borrower include microloans specified in clause 4 of the Rules, as well as other outstanding microloans of the borrower.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Resolution № 7 of the Board of the Agency for Regulation and Development of the Financial Market of the Republic of Kazakhstan dated 21.02.2022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average monthly payment on the borrower's new debt shall be calculated as the ratio of the amount of payments on the principal debt and remuneration calculated in accordance with the repayment schedule by the term of this microcredit, expressed in months.</w:t>
      </w:r>
    </w:p>
    <w:p>
      <w:pPr>
        <w:spacing w:after="0"/>
        <w:ind w:left="0"/>
        <w:jc w:val="both"/>
      </w:pPr>
      <w:r>
        <w:rPr>
          <w:rFonts w:ascii="Times New Roman"/>
          <w:b w:val="false"/>
          <w:i w:val="false"/>
          <w:color w:val="000000"/>
          <w:sz w:val="28"/>
        </w:rPr>
        <w:t>
      The calculation of the average monthly payment for the new debt of the borrower, which is an obligation of a loan facility, the terms of which provide for lending to the borrower within the credit limit, shall be made in accordance with parts seven and eight clause 8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Management Board of the Agency for Regulation and Development of the Financial Market of the Republic of Kazakhstan dated 28.12.2020 № 128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average monthly income of the borrower shall be calculated as the ratio of the amount of income based on one or more criteria specified in sub-paragraphs 1), 2), 3), 4), 5), 6), 7), 8), 9) and 10) of part two of paragraph 6 hereof, by six times the average monthly income of the borrower.</w:t>
      </w:r>
    </w:p>
    <w:p>
      <w:pPr>
        <w:spacing w:after="0"/>
        <w:ind w:left="0"/>
        <w:jc w:val="both"/>
      </w:pPr>
      <w:r>
        <w:rPr>
          <w:rFonts w:ascii="Times New Roman"/>
          <w:b w:val="false"/>
          <w:i w:val="false"/>
          <w:color w:val="000000"/>
          <w:sz w:val="28"/>
        </w:rPr>
        <w:t>
      The types of income accepted by the microfinance organisation in calculating the borrower's average monthly income must have been received in at least two any months during the six (6) consecutive months preceding the date of the borrower's application.</w:t>
      </w:r>
    </w:p>
    <w:p>
      <w:pPr>
        <w:spacing w:after="0"/>
        <w:ind w:left="0"/>
        <w:jc w:val="both"/>
      </w:pPr>
      <w:r>
        <w:rPr>
          <w:rFonts w:ascii="Times New Roman"/>
          <w:b w:val="false"/>
          <w:i w:val="false"/>
          <w:color w:val="000000"/>
          <w:sz w:val="28"/>
        </w:rPr>
        <w:t>
      Microfinance organisations shall calculate the average monthly income of a borrower who is a recipient of targeted social assistance and (or) a borrower who has the characteristics of a person actively involved in gambling based on the official income specified in sub-paragraph 1) of part two of paragraph 6 hereof.</w:t>
      </w:r>
    </w:p>
    <w:p>
      <w:pPr>
        <w:spacing w:after="0"/>
        <w:ind w:left="0"/>
        <w:jc w:val="both"/>
      </w:pPr>
      <w:r>
        <w:rPr>
          <w:rFonts w:ascii="Times New Roman"/>
          <w:b w:val="false"/>
          <w:i w:val="false"/>
          <w:color w:val="000000"/>
          <w:sz w:val="28"/>
        </w:rPr>
        <w:t>
      Microfinance organisations shall calculate the average monthly income of a borrower under twenty-one years of age based on the income specified in sub-paragraphs 1), 8) and 10) of part two of paragraph 6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revised by Resolution № 101 of the Management Board of the Agency of the Republic of Kazakhstan on Regulation and Development of Financial Market of 30.12.2023 (shall be effective on 01.04.2024).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Should the amount of income based on one or more criteria specified in paragraph 6 hereof be less than the subsistence minimum established for the relevant financial year by the Budget Law and half of the subsistence minimum for each minor family member, as well as the value of the borrower's debt load coefficient exceeds the limit value established by sub-paragraph 2) of paragraph 1 hereof, or the borrower has signs of a person actively involved in the gambling business and has overdue debts and (or) remuneration over ninety calendar days on bank loans and (or) microloans, the microfinance organisation shall not take a positive decision on (about):</w:t>
      </w:r>
    </w:p>
    <w:p>
      <w:pPr>
        <w:spacing w:after="0"/>
        <w:ind w:left="0"/>
        <w:jc w:val="both"/>
      </w:pPr>
      <w:r>
        <w:rPr>
          <w:rFonts w:ascii="Times New Roman"/>
          <w:b w:val="false"/>
          <w:i w:val="false"/>
          <w:color w:val="000000"/>
          <w:sz w:val="28"/>
        </w:rPr>
        <w:t>
      выдаче заемщику микрокредита, а также a microloan (part of a microloan) within the framework of a credit line opened to the borrower;</w:t>
      </w:r>
    </w:p>
    <w:p>
      <w:pPr>
        <w:spacing w:after="0"/>
        <w:ind w:left="0"/>
        <w:jc w:val="both"/>
      </w:pPr>
      <w:r>
        <w:rPr>
          <w:rFonts w:ascii="Times New Roman"/>
          <w:b w:val="false"/>
          <w:i w:val="false"/>
          <w:color w:val="000000"/>
          <w:sz w:val="28"/>
        </w:rPr>
        <w:t>
      opening of a credit line to the borrower (setting a credit limit);</w:t>
      </w:r>
    </w:p>
    <w:p>
      <w:pPr>
        <w:spacing w:after="0"/>
        <w:ind w:left="0"/>
        <w:jc w:val="both"/>
      </w:pPr>
      <w:r>
        <w:rPr>
          <w:rFonts w:ascii="Times New Roman"/>
          <w:b w:val="false"/>
          <w:i w:val="false"/>
          <w:color w:val="000000"/>
          <w:sz w:val="28"/>
        </w:rPr>
        <w:t>
      issuing an additional microloan under the concluded agreement(s) on granting a microloan;</w:t>
      </w:r>
    </w:p>
    <w:p>
      <w:pPr>
        <w:spacing w:after="0"/>
        <w:ind w:left="0"/>
        <w:jc w:val="both"/>
      </w:pPr>
      <w:r>
        <w:rPr>
          <w:rFonts w:ascii="Times New Roman"/>
          <w:b w:val="false"/>
          <w:i w:val="false"/>
          <w:color w:val="000000"/>
          <w:sz w:val="28"/>
        </w:rPr>
        <w:t>
      changing the terms and conditions of the borrower's open credit line and (or) microcredit, resulting in an increase in the amount of periodic payments under the microloan, as per the microloan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revised by Resolution № 101 of the Management Board of the Agency of the Republic of Kazakhstan on Regulation and Development of Financial Market of 30.12.2023 (shall be brought into effect on 01.04.2024).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microfinance organization independently shall determine the debt burden of the borrower in accordance with the requirements of paragraphs 5-10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Resolution of the Management Board of the Agency for Regulation and Development of the Financial Market of the Republic of Kazakhstan dated 12.12.2022 № 115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