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a90ff" w14:textId="15a90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Sanitary Rules “Sanitary and epidemiological requirements for the organization and conduct of sanitary and anti-epidemic and sanitary-preventive measures for patients with vaccine-preventable infectious diseases”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KR.DCM-135 of the acting Minister of Healthcare of the Republic of Kazakhstan as of October 4, 2019. Registered with the Ministry of Justice of the Republic of Kazakhstan on October 9, 2019, No. 19454. Abolished by the Order of the Minister of Health of the Republic of Kazakhstan dated February 2, 2021 No. KR DSM-13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Minister of Health of the Republic of Kazakhstan dated February 2, 2021 No. KR DSM-13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paragraph 6 of Article 144 of the Code of the Republic of Kazakhstan “On Public Health and Healthcare System” as of September 18, 2009, I hereby ORDER:</w:t>
      </w:r>
    </w:p>
    <w:bookmarkStart w:name="z3" w:id="0"/>
    <w:p>
      <w:pPr>
        <w:spacing w:after="0"/>
        <w:ind w:left="0"/>
        <w:jc w:val="both"/>
      </w:pPr>
      <w:r>
        <w:rPr>
          <w:rFonts w:ascii="Times New Roman"/>
          <w:b w:val="false"/>
          <w:i w:val="false"/>
          <w:color w:val="000000"/>
          <w:sz w:val="28"/>
        </w:rPr>
        <w:t>
      1. To approve the appended Sanitary Rules “Sanitary and epidemiological requirements for the organization and conduct of sanitary and anti-epidemic and sanitary-preventive measures for patients with vaccine-preventable infectious diseases”.</w:t>
      </w:r>
    </w:p>
    <w:bookmarkEnd w:id="0"/>
    <w:bookmarkStart w:name="z4" w:id="1"/>
    <w:p>
      <w:pPr>
        <w:spacing w:after="0"/>
        <w:ind w:left="0"/>
        <w:jc w:val="both"/>
      </w:pPr>
      <w:r>
        <w:rPr>
          <w:rFonts w:ascii="Times New Roman"/>
          <w:b w:val="false"/>
          <w:i w:val="false"/>
          <w:color w:val="000000"/>
          <w:sz w:val="28"/>
        </w:rPr>
        <w:t>
      2. To invalidate:</w:t>
      </w:r>
    </w:p>
    <w:bookmarkEnd w:id="1"/>
    <w:bookmarkStart w:name="z5" w:id="2"/>
    <w:p>
      <w:pPr>
        <w:spacing w:after="0"/>
        <w:ind w:left="0"/>
        <w:jc w:val="both"/>
      </w:pPr>
      <w:r>
        <w:rPr>
          <w:rFonts w:ascii="Times New Roman"/>
          <w:b w:val="false"/>
          <w:i w:val="false"/>
          <w:color w:val="000000"/>
          <w:sz w:val="28"/>
        </w:rPr>
        <w:t>
      1) Order No. 215 of the Minister of National Economy of the Republic of Kazakhstan as of March 17, 2015 “On approval of the Sanitary Rules “Sanitary and epidemiological requirements for the organization and conduct of sanitary and anti-epidemic (preventive) measures for patients with vaccine-preventable infectious diseases” (registered in the State Registration Register of Regulatory Legal Acts under No. 10827, published in the “Adilet” Legal Information System on May 13, 2015);</w:t>
      </w:r>
    </w:p>
    <w:bookmarkEnd w:id="2"/>
    <w:bookmarkStart w:name="z6" w:id="3"/>
    <w:p>
      <w:pPr>
        <w:spacing w:after="0"/>
        <w:ind w:left="0"/>
        <w:jc w:val="both"/>
      </w:pPr>
      <w:r>
        <w:rPr>
          <w:rFonts w:ascii="Times New Roman"/>
          <w:b w:val="false"/>
          <w:i w:val="false"/>
          <w:color w:val="000000"/>
          <w:sz w:val="28"/>
        </w:rPr>
        <w:t>
      2) paragraph 4 of the List of some orders of the Minister of National Economy of the Republic of Kazakhstan, as amended, approved by Order No. 389 of the Minister of National Economy of the Republic of Kazakhstan as of August 29, 2016 “On amending some orders of the Minister of National Economy of the Republic of Kazakhstan” (registered in the State Registration Register of Regulatory Legal Acts under No. 14308, published in electronic form in the Reference Control Bank of Regulatory Legal Acts of the Republic of Kazakhstan on October 7, 2016).</w:t>
      </w:r>
    </w:p>
    <w:bookmarkEnd w:id="3"/>
    <w:bookmarkStart w:name="z7" w:id="4"/>
    <w:p>
      <w:pPr>
        <w:spacing w:after="0"/>
        <w:ind w:left="0"/>
        <w:jc w:val="both"/>
      </w:pPr>
      <w:r>
        <w:rPr>
          <w:rFonts w:ascii="Times New Roman"/>
          <w:b w:val="false"/>
          <w:i w:val="false"/>
          <w:color w:val="000000"/>
          <w:sz w:val="28"/>
        </w:rPr>
        <w:t>
      3. In accordance with the procedure established by the legislation of the Republic of Kazakhstan, the Committee for Quality Control and Safety of Goods and Services of the Ministry of Healthcare of the Republic of Kazakhstan shall:</w:t>
      </w:r>
    </w:p>
    <w:bookmarkEnd w:id="4"/>
    <w:bookmarkStart w:name="z8" w:id="5"/>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5"/>
    <w:bookmarkStart w:name="z9" w:id="6"/>
    <w:p>
      <w:pPr>
        <w:spacing w:after="0"/>
        <w:ind w:left="0"/>
        <w:jc w:val="both"/>
      </w:pPr>
      <w:r>
        <w:rPr>
          <w:rFonts w:ascii="Times New Roman"/>
          <w:b w:val="false"/>
          <w:i w:val="false"/>
          <w:color w:val="000000"/>
          <w:sz w:val="28"/>
        </w:rPr>
        <w:t>
      2) within ten calendar days of the state registration of this order, send its copy in paper-based and electronic forms in Kazakh and Russian to the Republican State Enterprise with the Right of Economic Management “Institute of Legislation and Legal Information of the Republic of Kazakhstan” for its official publication and inclusion into the Reference Control Bank of Regulatory Legal Acts of the Republic of Kazakhstan;</w:t>
      </w:r>
    </w:p>
    <w:bookmarkEnd w:id="6"/>
    <w:bookmarkStart w:name="z10" w:id="7"/>
    <w:p>
      <w:pPr>
        <w:spacing w:after="0"/>
        <w:ind w:left="0"/>
        <w:jc w:val="both"/>
      </w:pPr>
      <w:r>
        <w:rPr>
          <w:rFonts w:ascii="Times New Roman"/>
          <w:b w:val="false"/>
          <w:i w:val="false"/>
          <w:color w:val="000000"/>
          <w:sz w:val="28"/>
        </w:rPr>
        <w:t>
      3) place this order on the website of the Ministry of Healthcare of the Republic of Kazakhstan after its official publication;</w:t>
      </w:r>
    </w:p>
    <w:bookmarkEnd w:id="7"/>
    <w:bookmarkStart w:name="z11" w:id="8"/>
    <w:p>
      <w:pPr>
        <w:spacing w:after="0"/>
        <w:ind w:left="0"/>
        <w:jc w:val="both"/>
      </w:pPr>
      <w:r>
        <w:rPr>
          <w:rFonts w:ascii="Times New Roman"/>
          <w:b w:val="false"/>
          <w:i w:val="false"/>
          <w:color w:val="000000"/>
          <w:sz w:val="28"/>
        </w:rPr>
        <w:t xml:space="preserve">
      4) within ten working days of the state registration of this order, submit information on the implementation of measures, provided for in subparagraphs 1), 2) and 3) of this paragraph, to the Legal Department of the Ministry of Healthcare of the Republic of Kazakhstan. </w:t>
      </w:r>
    </w:p>
    <w:bookmarkEnd w:id="8"/>
    <w:bookmarkStart w:name="z12" w:id="9"/>
    <w:p>
      <w:pPr>
        <w:spacing w:after="0"/>
        <w:ind w:left="0"/>
        <w:jc w:val="both"/>
      </w:pPr>
      <w:r>
        <w:rPr>
          <w:rFonts w:ascii="Times New Roman"/>
          <w:b w:val="false"/>
          <w:i w:val="false"/>
          <w:color w:val="000000"/>
          <w:sz w:val="28"/>
        </w:rPr>
        <w:t xml:space="preserve">
      4. The control over the execution of this order shall be assigned to the supervising vice-minister of healthcare of the Republic of Kazakhstan. </w:t>
      </w:r>
    </w:p>
    <w:bookmarkEnd w:id="9"/>
    <w:bookmarkStart w:name="z13" w:id="10"/>
    <w:p>
      <w:pPr>
        <w:spacing w:after="0"/>
        <w:ind w:left="0"/>
        <w:jc w:val="both"/>
      </w:pPr>
      <w:r>
        <w:rPr>
          <w:rFonts w:ascii="Times New Roman"/>
          <w:b w:val="false"/>
          <w:i w:val="false"/>
          <w:color w:val="000000"/>
          <w:sz w:val="28"/>
        </w:rPr>
        <w:t>
      5. This order shall take effect ten calendar days after its first official publication.</w:t>
      </w:r>
    </w:p>
    <w:bookmarkEnd w:id="1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 of</w:t>
            </w:r>
          </w:p>
          <w:p>
            <w:pPr>
              <w:spacing w:after="20"/>
              <w:ind w:left="20"/>
              <w:jc w:val="both"/>
            </w:pPr>
          </w:p>
          <w:p>
            <w:pPr>
              <w:spacing w:after="20"/>
              <w:ind w:left="20"/>
              <w:jc w:val="both"/>
            </w:pPr>
            <w:r>
              <w:rPr>
                <w:rFonts w:ascii="Times New Roman"/>
                <w:b w:val="false"/>
                <w:i/>
                <w:color w:val="000000"/>
                <w:sz w:val="20"/>
              </w:rPr>
              <w:t>the Republic of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No.KR DCM-135 as of</w:t>
            </w:r>
            <w:r>
              <w:br/>
            </w:r>
            <w:r>
              <w:rPr>
                <w:rFonts w:ascii="Times New Roman"/>
                <w:b w:val="false"/>
                <w:i w:val="false"/>
                <w:color w:val="000000"/>
                <w:sz w:val="20"/>
              </w:rPr>
              <w:t xml:space="preserve">October 4, 2019 </w:t>
            </w:r>
          </w:p>
        </w:tc>
      </w:tr>
    </w:tbl>
    <w:bookmarkStart w:name="z15" w:id="11"/>
    <w:p>
      <w:pPr>
        <w:spacing w:after="0"/>
        <w:ind w:left="0"/>
        <w:jc w:val="left"/>
      </w:pPr>
      <w:r>
        <w:rPr>
          <w:rFonts w:ascii="Times New Roman"/>
          <w:b/>
          <w:i w:val="false"/>
          <w:color w:val="000000"/>
        </w:rPr>
        <w:t xml:space="preserve"> Sanitary Rules “Sanitary and epidemiological requirements for the organization</w:t>
      </w:r>
      <w:r>
        <w:br/>
      </w:r>
      <w:r>
        <w:rPr>
          <w:rFonts w:ascii="Times New Roman"/>
          <w:b/>
          <w:i w:val="false"/>
          <w:color w:val="000000"/>
        </w:rPr>
        <w:t>and conduct of sanitary and anti-epidemic and sanitary-preventive measures</w:t>
      </w:r>
      <w:r>
        <w:br/>
      </w:r>
      <w:r>
        <w:rPr>
          <w:rFonts w:ascii="Times New Roman"/>
          <w:b/>
          <w:i w:val="false"/>
          <w:color w:val="000000"/>
        </w:rPr>
        <w:t>for patients with vaccine-preventable infectious diseases”</w:t>
      </w:r>
      <w:r>
        <w:br/>
      </w:r>
      <w:r>
        <w:rPr>
          <w:rFonts w:ascii="Times New Roman"/>
          <w:b/>
          <w:i w:val="false"/>
          <w:color w:val="000000"/>
        </w:rPr>
        <w:t xml:space="preserve">Chapter 1. General provisions </w:t>
      </w:r>
    </w:p>
    <w:bookmarkEnd w:id="11"/>
    <w:bookmarkStart w:name="z16" w:id="12"/>
    <w:p>
      <w:pPr>
        <w:spacing w:after="0"/>
        <w:ind w:left="0"/>
        <w:jc w:val="both"/>
      </w:pPr>
      <w:r>
        <w:rPr>
          <w:rFonts w:ascii="Times New Roman"/>
          <w:b w:val="false"/>
          <w:i w:val="false"/>
          <w:color w:val="000000"/>
          <w:sz w:val="28"/>
        </w:rPr>
        <w:t xml:space="preserve">
      1. The Sanitary Rules “Sanitary and epidemiological requirements for the organization and conduct of sanitary and anti-epidemic and sanitary-preventive measures for patients with vaccine-preventable infectious diseases” (hereinafter referred to as the Sanitary Rules) are developed in accordance with paragraph 6 of Article 144 of the Code of the Republic of Kazakhstan “On Public Health and Healthcare System” as of September 18, 2009 (hereinafter referred to as the Code) and establish the sanitary and epidemiological requirements for the organization and conduct of sanitary and anti-epidemic and sanitary-preventive measures for patients with vaccine-preventable infectious diseases. </w:t>
      </w:r>
    </w:p>
    <w:bookmarkEnd w:id="12"/>
    <w:bookmarkStart w:name="z17" w:id="13"/>
    <w:p>
      <w:pPr>
        <w:spacing w:after="0"/>
        <w:ind w:left="0"/>
        <w:jc w:val="both"/>
      </w:pPr>
      <w:r>
        <w:rPr>
          <w:rFonts w:ascii="Times New Roman"/>
          <w:b w:val="false"/>
          <w:i w:val="false"/>
          <w:color w:val="000000"/>
          <w:sz w:val="28"/>
        </w:rPr>
        <w:t>
      2. The following terms are used in these Sanitary Rules:</w:t>
      </w:r>
    </w:p>
    <w:bookmarkEnd w:id="13"/>
    <w:bookmarkStart w:name="z18" w:id="14"/>
    <w:p>
      <w:pPr>
        <w:spacing w:after="0"/>
        <w:ind w:left="0"/>
        <w:jc w:val="both"/>
      </w:pPr>
      <w:r>
        <w:rPr>
          <w:rFonts w:ascii="Times New Roman"/>
          <w:b w:val="false"/>
          <w:i w:val="false"/>
          <w:color w:val="000000"/>
          <w:sz w:val="28"/>
        </w:rPr>
        <w:t>
      1) vaccine-associated paralytic poliomyelitis (hereinafter referred to as VAPP) - a case of acute flaccid spinal paralysis with residual effects on the 60th day, the onset of which occurred between the fourth and the thirtieth days of administering the live oral polio vaccine (hereinafter referred to as OPV), when vaccine-derived poliovirus is isolated;</w:t>
      </w:r>
    </w:p>
    <w:bookmarkEnd w:id="14"/>
    <w:bookmarkStart w:name="z19" w:id="15"/>
    <w:p>
      <w:pPr>
        <w:spacing w:after="0"/>
        <w:ind w:left="0"/>
        <w:jc w:val="both"/>
      </w:pPr>
      <w:r>
        <w:rPr>
          <w:rFonts w:ascii="Times New Roman"/>
          <w:b w:val="false"/>
          <w:i w:val="false"/>
          <w:color w:val="000000"/>
          <w:sz w:val="28"/>
        </w:rPr>
        <w:t xml:space="preserve">
      2) haemophilus influenza - an airborne anthroponotic acute infectious disease caused by Haemophilus influenzae B, characterized by a variety of clinical manifestations, primary damage to the respiratory system, central nervous system and the development of purulent foci in various organs; </w:t>
      </w:r>
    </w:p>
    <w:bookmarkEnd w:id="15"/>
    <w:bookmarkStart w:name="z20" w:id="16"/>
    <w:p>
      <w:pPr>
        <w:spacing w:after="0"/>
        <w:ind w:left="0"/>
        <w:jc w:val="both"/>
      </w:pPr>
      <w:r>
        <w:rPr>
          <w:rFonts w:ascii="Times New Roman"/>
          <w:b w:val="false"/>
          <w:i w:val="false"/>
          <w:color w:val="000000"/>
          <w:sz w:val="28"/>
        </w:rPr>
        <w:t>
      3) Guillain-Barré syndrome – an acute autoimmune inflammatory polyradiculoneuropathy manifested by flaccid paralyses, impaired sensitivity, autonomic disturbances;</w:t>
      </w:r>
    </w:p>
    <w:bookmarkEnd w:id="16"/>
    <w:bookmarkStart w:name="z21" w:id="17"/>
    <w:p>
      <w:pPr>
        <w:spacing w:after="0"/>
        <w:ind w:left="0"/>
        <w:jc w:val="both"/>
      </w:pPr>
      <w:r>
        <w:rPr>
          <w:rFonts w:ascii="Times New Roman"/>
          <w:b w:val="false"/>
          <w:i w:val="false"/>
          <w:color w:val="000000"/>
          <w:sz w:val="28"/>
        </w:rPr>
        <w:t>
      4) diphtheria - an airborne anthroponotic acute respiratory infection characterized by severe intoxication and fibroinflammatory disorders in the nasopharynx, larynx, trachea, nose, often giving serious complications (croup, myocarditis, etc.);</w:t>
      </w:r>
    </w:p>
    <w:bookmarkEnd w:id="17"/>
    <w:bookmarkStart w:name="z22" w:id="18"/>
    <w:p>
      <w:pPr>
        <w:spacing w:after="0"/>
        <w:ind w:left="0"/>
        <w:jc w:val="both"/>
      </w:pPr>
      <w:r>
        <w:rPr>
          <w:rFonts w:ascii="Times New Roman"/>
          <w:b w:val="false"/>
          <w:i w:val="false"/>
          <w:color w:val="000000"/>
          <w:sz w:val="28"/>
        </w:rPr>
        <w:t>
      5) acute flaccid paralysis (hereinafter referred to as AFP) - any case of acute flaccid paralysis in a child under 15 years of age, including Guillain-Barré syndrome or any paralytic disease, regardless of age, if polio is suspected;</w:t>
      </w:r>
    </w:p>
    <w:bookmarkEnd w:id="18"/>
    <w:bookmarkStart w:name="z23" w:id="19"/>
    <w:p>
      <w:pPr>
        <w:spacing w:after="0"/>
        <w:ind w:left="0"/>
        <w:jc w:val="both"/>
      </w:pPr>
      <w:r>
        <w:rPr>
          <w:rFonts w:ascii="Times New Roman"/>
          <w:b w:val="false"/>
          <w:i w:val="false"/>
          <w:color w:val="000000"/>
          <w:sz w:val="28"/>
        </w:rPr>
        <w:t>
      6) incubation period - the time elapsed from the moment of the body’s exposure to a pathogen until the appearance of symptoms of the disease;</w:t>
      </w:r>
    </w:p>
    <w:bookmarkEnd w:id="19"/>
    <w:bookmarkStart w:name="z24" w:id="20"/>
    <w:p>
      <w:pPr>
        <w:spacing w:after="0"/>
        <w:ind w:left="0"/>
        <w:jc w:val="both"/>
      </w:pPr>
      <w:r>
        <w:rPr>
          <w:rFonts w:ascii="Times New Roman"/>
          <w:b w:val="false"/>
          <w:i w:val="false"/>
          <w:color w:val="000000"/>
          <w:sz w:val="28"/>
        </w:rPr>
        <w:t>
      7) whooping cough - an airborne anthroponotic acute respiratory bacterial infection characterized by intoxication, accompanied by catarrhal signs of the upper respiratory tract with specific whoop bouts and vomiting;</w:t>
      </w:r>
    </w:p>
    <w:bookmarkEnd w:id="20"/>
    <w:bookmarkStart w:name="z25" w:id="21"/>
    <w:p>
      <w:pPr>
        <w:spacing w:after="0"/>
        <w:ind w:left="0"/>
        <w:jc w:val="both"/>
      </w:pPr>
      <w:r>
        <w:rPr>
          <w:rFonts w:ascii="Times New Roman"/>
          <w:b w:val="false"/>
          <w:i w:val="false"/>
          <w:color w:val="000000"/>
          <w:sz w:val="28"/>
        </w:rPr>
        <w:t>
      8) rubella - an airborne anthroponotic acute respiratory viral infection characterized by lymphadenopathy, especially occipital and posterior cervical, maculopapular rash and moderate intoxication;</w:t>
      </w:r>
    </w:p>
    <w:bookmarkEnd w:id="21"/>
    <w:bookmarkStart w:name="z26" w:id="22"/>
    <w:p>
      <w:pPr>
        <w:spacing w:after="0"/>
        <w:ind w:left="0"/>
        <w:jc w:val="both"/>
      </w:pPr>
      <w:r>
        <w:rPr>
          <w:rFonts w:ascii="Times New Roman"/>
          <w:b w:val="false"/>
          <w:i w:val="false"/>
          <w:color w:val="000000"/>
          <w:sz w:val="28"/>
        </w:rPr>
        <w:t>
      9) measles - an airborne anthroponotic acute highly contagious respiratory viral infection characterized by fever, intoxication, maculopapular rash appearing in stages, enanthema, lesions of the conjunctiva and upper respiratory tract;</w:t>
      </w:r>
    </w:p>
    <w:bookmarkEnd w:id="22"/>
    <w:bookmarkStart w:name="z27" w:id="23"/>
    <w:p>
      <w:pPr>
        <w:spacing w:after="0"/>
        <w:ind w:left="0"/>
        <w:jc w:val="both"/>
      </w:pPr>
      <w:r>
        <w:rPr>
          <w:rFonts w:ascii="Times New Roman"/>
          <w:b w:val="false"/>
          <w:i w:val="false"/>
          <w:color w:val="000000"/>
          <w:sz w:val="28"/>
        </w:rPr>
        <w:t>
      10) monovalent vaccine - a vaccine against one species or serotype of microorganisms;</w:t>
      </w:r>
    </w:p>
    <w:bookmarkEnd w:id="23"/>
    <w:bookmarkStart w:name="z28" w:id="24"/>
    <w:p>
      <w:pPr>
        <w:spacing w:after="0"/>
        <w:ind w:left="0"/>
        <w:jc w:val="both"/>
      </w:pPr>
      <w:r>
        <w:rPr>
          <w:rFonts w:ascii="Times New Roman"/>
          <w:b w:val="false"/>
          <w:i w:val="false"/>
          <w:color w:val="000000"/>
          <w:sz w:val="28"/>
        </w:rPr>
        <w:t>
      11) mumps – an airborne anthroponotic acute respiratory viral infection characterized by general intoxication, enlargement of one salivary gland or both of them, and frequently, by damage to the glandular organs and nervous system;</w:t>
      </w:r>
    </w:p>
    <w:bookmarkEnd w:id="24"/>
    <w:bookmarkStart w:name="z29" w:id="25"/>
    <w:p>
      <w:pPr>
        <w:spacing w:after="0"/>
        <w:ind w:left="0"/>
        <w:jc w:val="both"/>
      </w:pPr>
      <w:r>
        <w:rPr>
          <w:rFonts w:ascii="Times New Roman"/>
          <w:b w:val="false"/>
          <w:i w:val="false"/>
          <w:color w:val="000000"/>
          <w:sz w:val="28"/>
        </w:rPr>
        <w:t>
      12) pneumococcal infections - a group of airborne anthroponotic infectious diseases caused by pneumococci (Streptococcus pneumoniae), characterized by various clinical manifestations, mostly by damage to the lungs, meninges; 13) poliomyelitis - an acute highly contagious infectious disease with fecal-oral transmission caused by damage to the cinerea by poliovirus and characterized mainly by pathology of the nervous system, leading to irreversible paralysis;</w:t>
      </w:r>
    </w:p>
    <w:bookmarkEnd w:id="25"/>
    <w:bookmarkStart w:name="z30" w:id="26"/>
    <w:p>
      <w:pPr>
        <w:spacing w:after="0"/>
        <w:ind w:left="0"/>
        <w:jc w:val="both"/>
      </w:pPr>
      <w:r>
        <w:rPr>
          <w:rFonts w:ascii="Times New Roman"/>
          <w:b w:val="false"/>
          <w:i w:val="false"/>
          <w:color w:val="000000"/>
          <w:sz w:val="28"/>
        </w:rPr>
        <w:t>
      14) a hot case of poliomyelitis or acute flaccid paralysis - a patient with symptoms of acute flaccid paralysis without knowledge about immunization against poliomyelitis and/or full series of poliovaccination (less than 3 preventive vaccinations), and/or who has arrived from not polio-safe countries/territories, and/or belonging to a family of immigrants, migratory groups, a person with suspected polio, regardless of age;</w:t>
      </w:r>
    </w:p>
    <w:bookmarkEnd w:id="26"/>
    <w:bookmarkStart w:name="z31" w:id="27"/>
    <w:p>
      <w:pPr>
        <w:spacing w:after="0"/>
        <w:ind w:left="0"/>
        <w:jc w:val="both"/>
      </w:pPr>
      <w:r>
        <w:rPr>
          <w:rFonts w:ascii="Times New Roman"/>
          <w:b w:val="false"/>
          <w:i w:val="false"/>
          <w:color w:val="000000"/>
          <w:sz w:val="28"/>
        </w:rPr>
        <w:t>
      15) tetanus - a zooanthroponic acute infectious disease transmitted by physical contact, characterized by a severe course with damage to certain structures of the central nervous system, manifested by tonic tension of skeletal muscles and generalized convulsions;</w:t>
      </w:r>
    </w:p>
    <w:bookmarkEnd w:id="27"/>
    <w:bookmarkStart w:name="z32" w:id="28"/>
    <w:p>
      <w:pPr>
        <w:spacing w:after="0"/>
        <w:ind w:left="0"/>
        <w:jc w:val="both"/>
      </w:pPr>
      <w:r>
        <w:rPr>
          <w:rFonts w:ascii="Times New Roman"/>
          <w:b w:val="false"/>
          <w:i w:val="false"/>
          <w:color w:val="000000"/>
          <w:sz w:val="28"/>
        </w:rPr>
        <w:t xml:space="preserve">
      16) emergency vaccination – epidemiologically required immunization. </w:t>
      </w:r>
    </w:p>
    <w:bookmarkEnd w:id="28"/>
    <w:bookmarkStart w:name="z33" w:id="29"/>
    <w:p>
      <w:pPr>
        <w:spacing w:after="0"/>
        <w:ind w:left="0"/>
        <w:jc w:val="both"/>
      </w:pPr>
      <w:r>
        <w:rPr>
          <w:rFonts w:ascii="Times New Roman"/>
          <w:b w:val="false"/>
          <w:i w:val="false"/>
          <w:color w:val="000000"/>
          <w:sz w:val="28"/>
        </w:rPr>
        <w:t>
      3. Patients with or persons suspected of an infectious disease are detected during outpatient and inpatient visits, during medical checkups, medical examination.</w:t>
      </w:r>
    </w:p>
    <w:bookmarkEnd w:id="29"/>
    <w:bookmarkStart w:name="z34" w:id="30"/>
    <w:p>
      <w:pPr>
        <w:spacing w:after="0"/>
        <w:ind w:left="0"/>
        <w:jc w:val="both"/>
      </w:pPr>
      <w:r>
        <w:rPr>
          <w:rFonts w:ascii="Times New Roman"/>
          <w:b w:val="false"/>
          <w:i w:val="false"/>
          <w:color w:val="000000"/>
          <w:sz w:val="28"/>
        </w:rPr>
        <w:t xml:space="preserve">
      4. A medical facility that detected a patient shall ensure complete, reliable and timely registration and recording of cases of diseases (suspected diseases), as well as prompt and complete informing of territorial units of the state body for sanitary and epidemiological welfare of the population thereof. </w:t>
      </w:r>
    </w:p>
    <w:bookmarkEnd w:id="30"/>
    <w:bookmarkStart w:name="z35" w:id="31"/>
    <w:p>
      <w:pPr>
        <w:spacing w:after="0"/>
        <w:ind w:left="0"/>
        <w:jc w:val="both"/>
      </w:pPr>
      <w:r>
        <w:rPr>
          <w:rFonts w:ascii="Times New Roman"/>
          <w:b w:val="false"/>
          <w:i w:val="false"/>
          <w:color w:val="000000"/>
          <w:sz w:val="28"/>
        </w:rPr>
        <w:t>
      5. Each case of vaccine-preventable infectious diseases are subject to epidemiological investigation in the manner approved by subparagraph 2) of Article 7-1 and paragraph 2 of Article 151 of the Code.</w:t>
      </w:r>
    </w:p>
    <w:bookmarkEnd w:id="31"/>
    <w:bookmarkStart w:name="z36" w:id="32"/>
    <w:p>
      <w:pPr>
        <w:spacing w:after="0"/>
        <w:ind w:left="0"/>
        <w:jc w:val="both"/>
      </w:pPr>
      <w:r>
        <w:rPr>
          <w:rFonts w:ascii="Times New Roman"/>
          <w:b w:val="false"/>
          <w:i w:val="false"/>
          <w:color w:val="000000"/>
          <w:sz w:val="28"/>
        </w:rPr>
        <w:t>
      6. An epidemiological investigation identifies a group of persons who were in contact with the patient at the place of the patient’s residence, work, training, stay during the incubation period of the infectious disease (hereinafter referred to as contact persons).</w:t>
      </w:r>
    </w:p>
    <w:bookmarkEnd w:id="32"/>
    <w:bookmarkStart w:name="z37" w:id="33"/>
    <w:p>
      <w:pPr>
        <w:spacing w:after="0"/>
        <w:ind w:left="0"/>
        <w:jc w:val="both"/>
      </w:pPr>
      <w:r>
        <w:rPr>
          <w:rFonts w:ascii="Times New Roman"/>
          <w:b w:val="false"/>
          <w:i w:val="false"/>
          <w:color w:val="000000"/>
          <w:sz w:val="28"/>
        </w:rPr>
        <w:t>
      7. Contact persons undergo a clinical examination for the presence of symptoms and signs of the disease and are under daily medical supervision for the duration of the incubation period. In addition, their vaccination history and epidemiological anamnesis shall be specified.</w:t>
      </w:r>
    </w:p>
    <w:bookmarkEnd w:id="33"/>
    <w:bookmarkStart w:name="z38" w:id="34"/>
    <w:p>
      <w:pPr>
        <w:spacing w:after="0"/>
        <w:ind w:left="0"/>
        <w:jc w:val="both"/>
      </w:pPr>
      <w:r>
        <w:rPr>
          <w:rFonts w:ascii="Times New Roman"/>
          <w:b w:val="false"/>
          <w:i w:val="false"/>
          <w:color w:val="000000"/>
          <w:sz w:val="28"/>
        </w:rPr>
        <w:t>
      8. In cases of complication of the epidemiological situation with vaccine-preventable infectious diseases, additional vaccination of the population is organized on the basis of a relevant resolution of the chief state sanitary doctor of the Republic of Kazakhstan.</w:t>
      </w:r>
    </w:p>
    <w:bookmarkEnd w:id="34"/>
    <w:bookmarkStart w:name="z39" w:id="35"/>
    <w:p>
      <w:pPr>
        <w:spacing w:after="0"/>
        <w:ind w:left="0"/>
        <w:jc w:val="left"/>
      </w:pPr>
      <w:r>
        <w:rPr>
          <w:rFonts w:ascii="Times New Roman"/>
          <w:b/>
          <w:i w:val="false"/>
          <w:color w:val="000000"/>
        </w:rPr>
        <w:t xml:space="preserve"> Chapter 2. Sanitary and epidemiological requirements for the organization and conduct</w:t>
      </w:r>
      <w:r>
        <w:br/>
      </w:r>
      <w:r>
        <w:rPr>
          <w:rFonts w:ascii="Times New Roman"/>
          <w:b/>
          <w:i w:val="false"/>
          <w:color w:val="000000"/>
        </w:rPr>
        <w:t>of sanitary and anti-epidemic and sanitary-preventive measures for patients with</w:t>
      </w:r>
      <w:r>
        <w:br/>
      </w:r>
      <w:r>
        <w:rPr>
          <w:rFonts w:ascii="Times New Roman"/>
          <w:b/>
          <w:i w:val="false"/>
          <w:color w:val="000000"/>
        </w:rPr>
        <w:t xml:space="preserve">vaccine-preventable infectious diseases </w:t>
      </w:r>
      <w:r>
        <w:br/>
      </w:r>
      <w:r>
        <w:rPr>
          <w:rFonts w:ascii="Times New Roman"/>
          <w:b/>
          <w:i w:val="false"/>
          <w:color w:val="000000"/>
        </w:rPr>
        <w:t>Clause 1. Sanitary and epidemiological requirements for the organization and conduct</w:t>
      </w:r>
      <w:r>
        <w:br/>
      </w:r>
      <w:r>
        <w:rPr>
          <w:rFonts w:ascii="Times New Roman"/>
          <w:b/>
          <w:i w:val="false"/>
          <w:color w:val="000000"/>
        </w:rPr>
        <w:t xml:space="preserve">of sanitary and anti-epidemic and sanitary-preventive measures for patients with diphtheria </w:t>
      </w:r>
    </w:p>
    <w:bookmarkEnd w:id="35"/>
    <w:bookmarkStart w:name="z40" w:id="36"/>
    <w:p>
      <w:pPr>
        <w:spacing w:after="0"/>
        <w:ind w:left="0"/>
        <w:jc w:val="both"/>
      </w:pPr>
      <w:r>
        <w:rPr>
          <w:rFonts w:ascii="Times New Roman"/>
          <w:b w:val="false"/>
          <w:i w:val="false"/>
          <w:color w:val="000000"/>
          <w:sz w:val="28"/>
        </w:rPr>
        <w:t>
      9. Epidemiological investigation of diphtheria cases is carried out:</w:t>
      </w:r>
    </w:p>
    <w:bookmarkEnd w:id="36"/>
    <w:bookmarkStart w:name="z41" w:id="37"/>
    <w:p>
      <w:pPr>
        <w:spacing w:after="0"/>
        <w:ind w:left="0"/>
        <w:jc w:val="both"/>
      </w:pPr>
      <w:r>
        <w:rPr>
          <w:rFonts w:ascii="Times New Roman"/>
          <w:b w:val="false"/>
          <w:i w:val="false"/>
          <w:color w:val="000000"/>
          <w:sz w:val="28"/>
        </w:rPr>
        <w:t>
      1) to identify a group of contact persons and establish their vaccination status. Persons, who were not vaccinated within the time frames set for preventive vaccinations in the Republic of Kazakhstan, which are approved by Decree No. 2295 of the Government of the Republic of Kazakhstan as of December 30, 2009 “On approval of the list of vaccine-preventable diseases, the Rules for vaccinations against them and population groups subject to routine vaccinations” (hereinafter referred to as Decree No. 2295), and without documentary confirmation of received preventive vaccinations, as well as persons who received previous preventive vaccination against diphtheria 10 or more years ago are subject to vaccination by epidemiological indications within 72 hours of their last contact with the patient;</w:t>
      </w:r>
    </w:p>
    <w:bookmarkEnd w:id="37"/>
    <w:bookmarkStart w:name="z42" w:id="38"/>
    <w:p>
      <w:pPr>
        <w:spacing w:after="0"/>
        <w:ind w:left="0"/>
        <w:jc w:val="both"/>
      </w:pPr>
      <w:r>
        <w:rPr>
          <w:rFonts w:ascii="Times New Roman"/>
          <w:b w:val="false"/>
          <w:i w:val="false"/>
          <w:color w:val="000000"/>
          <w:sz w:val="28"/>
        </w:rPr>
        <w:t>
      2) to ensure medical supervision of contact persons within 7 calendar days of their last contact with the patient. On the first day of supervision, nasal and throat, skin lesions of contact persons are swabbed for bacteriological test for diphtheria, they are preventively treated with antibiotics without waiting for the results of the bacteriological examination;</w:t>
      </w:r>
    </w:p>
    <w:bookmarkEnd w:id="38"/>
    <w:bookmarkStart w:name="z43" w:id="39"/>
    <w:p>
      <w:pPr>
        <w:spacing w:after="0"/>
        <w:ind w:left="0"/>
        <w:jc w:val="both"/>
      </w:pPr>
      <w:r>
        <w:rPr>
          <w:rFonts w:ascii="Times New Roman"/>
          <w:b w:val="false"/>
          <w:i w:val="false"/>
          <w:color w:val="000000"/>
          <w:sz w:val="28"/>
        </w:rPr>
        <w:t>
      3) after hospitalization (isolation) of the patient, to disinfect the infection site for the last time.</w:t>
      </w:r>
    </w:p>
    <w:bookmarkEnd w:id="39"/>
    <w:bookmarkStart w:name="z44" w:id="40"/>
    <w:p>
      <w:pPr>
        <w:spacing w:after="0"/>
        <w:ind w:left="0"/>
        <w:jc w:val="both"/>
      </w:pPr>
      <w:r>
        <w:rPr>
          <w:rFonts w:ascii="Times New Roman"/>
          <w:b w:val="false"/>
          <w:i w:val="false"/>
          <w:color w:val="000000"/>
          <w:sz w:val="28"/>
        </w:rPr>
        <w:t>
      10. In a hospital, patients with diphtheria shall be isolated.</w:t>
      </w:r>
    </w:p>
    <w:bookmarkEnd w:id="40"/>
    <w:bookmarkStart w:name="z45" w:id="41"/>
    <w:p>
      <w:pPr>
        <w:spacing w:after="0"/>
        <w:ind w:left="0"/>
        <w:jc w:val="both"/>
      </w:pPr>
      <w:r>
        <w:rPr>
          <w:rFonts w:ascii="Times New Roman"/>
          <w:b w:val="false"/>
          <w:i w:val="false"/>
          <w:color w:val="000000"/>
          <w:sz w:val="28"/>
        </w:rPr>
        <w:t>
      11. Patients with diphtheria are discharged after complete clinical recovery and two negative results of bacteriological tests. The patient is examined no earlier than 3 days of antibiotic therapy, with an interval of 1-2 days.</w:t>
      </w:r>
    </w:p>
    <w:bookmarkEnd w:id="41"/>
    <w:bookmarkStart w:name="z46" w:id="42"/>
    <w:p>
      <w:pPr>
        <w:spacing w:after="0"/>
        <w:ind w:left="0"/>
        <w:jc w:val="both"/>
      </w:pPr>
      <w:r>
        <w:rPr>
          <w:rFonts w:ascii="Times New Roman"/>
          <w:b w:val="false"/>
          <w:i w:val="false"/>
          <w:color w:val="000000"/>
          <w:sz w:val="28"/>
        </w:rPr>
        <w:t>
      12. Persons with diphtheria are vaccinated as follows:</w:t>
      </w:r>
    </w:p>
    <w:bookmarkEnd w:id="42"/>
    <w:bookmarkStart w:name="z47" w:id="43"/>
    <w:p>
      <w:pPr>
        <w:spacing w:after="0"/>
        <w:ind w:left="0"/>
        <w:jc w:val="both"/>
      </w:pPr>
      <w:r>
        <w:rPr>
          <w:rFonts w:ascii="Times New Roman"/>
          <w:b w:val="false"/>
          <w:i w:val="false"/>
          <w:color w:val="000000"/>
          <w:sz w:val="28"/>
        </w:rPr>
        <w:t>
      past disease is deemed to be a single vaccination, they are subject to subsequent age-specific immunization within the time frames set for preventive vaccinations in the Republic of Kazakhstan, which are approved by Decree No. 2295;</w:t>
      </w:r>
    </w:p>
    <w:bookmarkEnd w:id="43"/>
    <w:bookmarkStart w:name="z48" w:id="44"/>
    <w:p>
      <w:pPr>
        <w:spacing w:after="0"/>
        <w:ind w:left="0"/>
        <w:jc w:val="both"/>
      </w:pPr>
      <w:r>
        <w:rPr>
          <w:rFonts w:ascii="Times New Roman"/>
          <w:b w:val="false"/>
          <w:i w:val="false"/>
          <w:color w:val="000000"/>
          <w:sz w:val="28"/>
        </w:rPr>
        <w:t>
      persons with a full course of vaccination against diphtheria and who have had a mild form of diphtheria are not subject to additional vaccination. The next routine immunization shall be in 2 months within the time frames for the vaccination in the Republic of Kazakhstan approved by Decree No. 2295;</w:t>
      </w:r>
    </w:p>
    <w:bookmarkEnd w:id="44"/>
    <w:bookmarkStart w:name="z49" w:id="45"/>
    <w:p>
      <w:pPr>
        <w:spacing w:after="0"/>
        <w:ind w:left="0"/>
        <w:jc w:val="both"/>
      </w:pPr>
      <w:r>
        <w:rPr>
          <w:rFonts w:ascii="Times New Roman"/>
          <w:b w:val="false"/>
          <w:i w:val="false"/>
          <w:color w:val="000000"/>
          <w:sz w:val="28"/>
        </w:rPr>
        <w:t>
      persons with a full course of vaccination against diphtheria and who have had a toxic form of diphtheria are subject to additional age-specific vaccination 6 months after the disease; subsequent preventive vaccinations shall be within the time frames for preventive vaccinations in the Republic of Kazakhstan approved by Decree No. 2295.</w:t>
      </w:r>
    </w:p>
    <w:bookmarkEnd w:id="45"/>
    <w:bookmarkStart w:name="z50" w:id="46"/>
    <w:p>
      <w:pPr>
        <w:spacing w:after="0"/>
        <w:ind w:left="0"/>
        <w:jc w:val="both"/>
      </w:pPr>
      <w:r>
        <w:rPr>
          <w:rFonts w:ascii="Times New Roman"/>
          <w:b w:val="false"/>
          <w:i w:val="false"/>
          <w:color w:val="000000"/>
          <w:sz w:val="28"/>
        </w:rPr>
        <w:t>
      Persons with diphtheria can join organized children’s collectives after their full recovery and given two negative results of bacteriological tests, in case of a localized disease – in 2-3 weeks, in case of complications – in 4-8 weeks.</w:t>
      </w:r>
    </w:p>
    <w:bookmarkEnd w:id="46"/>
    <w:bookmarkStart w:name="z51" w:id="47"/>
    <w:p>
      <w:pPr>
        <w:spacing w:after="0"/>
        <w:ind w:left="0"/>
        <w:jc w:val="both"/>
      </w:pPr>
      <w:r>
        <w:rPr>
          <w:rFonts w:ascii="Times New Roman"/>
          <w:b w:val="false"/>
          <w:i w:val="false"/>
          <w:color w:val="000000"/>
          <w:sz w:val="28"/>
        </w:rPr>
        <w:t>
      13. Dispensary observation in order to identify late complications, rehabilitation measures are carried out by a district doctor with the involvement (if indicated) of a cardiologist, neurologist and ENT doctor with a weekly examination during one month, then once a month during one month. The timing of the dispensary observation depends on the clinical severity of the form of diphtheria and the presence of complications. Persons with localized diphtheria are observed during 6 months, given complications - one year.</w:t>
      </w:r>
    </w:p>
    <w:bookmarkEnd w:id="47"/>
    <w:bookmarkStart w:name="z52" w:id="48"/>
    <w:p>
      <w:pPr>
        <w:spacing w:after="0"/>
        <w:ind w:left="0"/>
        <w:jc w:val="both"/>
      </w:pPr>
      <w:r>
        <w:rPr>
          <w:rFonts w:ascii="Times New Roman"/>
          <w:b w:val="false"/>
          <w:i w:val="false"/>
          <w:color w:val="000000"/>
          <w:sz w:val="28"/>
        </w:rPr>
        <w:t>
      14. For diagnostic purposes, patients with laryngitis, tonsillitis with pathological plaque, nasopharyngitis shall be examined for diphtheria on the day of their visit to a medical facility.</w:t>
      </w:r>
    </w:p>
    <w:bookmarkEnd w:id="48"/>
    <w:bookmarkStart w:name="z53" w:id="49"/>
    <w:p>
      <w:pPr>
        <w:spacing w:after="0"/>
        <w:ind w:left="0"/>
        <w:jc w:val="both"/>
      </w:pPr>
      <w:r>
        <w:rPr>
          <w:rFonts w:ascii="Times New Roman"/>
          <w:b w:val="false"/>
          <w:i w:val="false"/>
          <w:color w:val="000000"/>
          <w:sz w:val="28"/>
        </w:rPr>
        <w:t>
      For prophylactic purposes, persons newly admitted to orphanages, children’s and adult neuropsychiatric hospitals are subject to a single examination for diphtheria.</w:t>
      </w:r>
    </w:p>
    <w:bookmarkEnd w:id="49"/>
    <w:bookmarkStart w:name="z54" w:id="50"/>
    <w:p>
      <w:pPr>
        <w:spacing w:after="0"/>
        <w:ind w:left="0"/>
        <w:jc w:val="both"/>
      </w:pPr>
      <w:r>
        <w:rPr>
          <w:rFonts w:ascii="Times New Roman"/>
          <w:b w:val="false"/>
          <w:i w:val="false"/>
          <w:color w:val="000000"/>
          <w:sz w:val="28"/>
        </w:rPr>
        <w:t>
      15. Identified carriers of toxigenic diphtheria strains are isolated for treatment in a hospital and re-examine using the bacteriological method 2 days after the course of treatment, in order to confirm the absence of bacterial excretion.</w:t>
      </w:r>
    </w:p>
    <w:bookmarkEnd w:id="50"/>
    <w:bookmarkStart w:name="z55" w:id="51"/>
    <w:p>
      <w:pPr>
        <w:spacing w:after="0"/>
        <w:ind w:left="0"/>
        <w:jc w:val="left"/>
      </w:pPr>
      <w:r>
        <w:rPr>
          <w:rFonts w:ascii="Times New Roman"/>
          <w:b/>
          <w:i w:val="false"/>
          <w:color w:val="000000"/>
        </w:rPr>
        <w:t xml:space="preserve"> Clause 2. Sanitary and epidemiological requirements for the organization and conduct of</w:t>
      </w:r>
      <w:r>
        <w:br/>
      </w:r>
      <w:r>
        <w:rPr>
          <w:rFonts w:ascii="Times New Roman"/>
          <w:b/>
          <w:i w:val="false"/>
          <w:color w:val="000000"/>
        </w:rPr>
        <w:t>sanitary and anti-epidemic and sanitary-preventive measures for patients with tetanus</w:t>
      </w:r>
    </w:p>
    <w:bookmarkEnd w:id="51"/>
    <w:bookmarkStart w:name="z56" w:id="52"/>
    <w:p>
      <w:pPr>
        <w:spacing w:after="0"/>
        <w:ind w:left="0"/>
        <w:jc w:val="both"/>
      </w:pPr>
      <w:r>
        <w:rPr>
          <w:rFonts w:ascii="Times New Roman"/>
          <w:b w:val="false"/>
          <w:i w:val="false"/>
          <w:color w:val="000000"/>
          <w:sz w:val="28"/>
        </w:rPr>
        <w:t>
      16. Emergency vaccination is carried out against tetanus. Indications for emergency tetanus vaccination are such states as:</w:t>
      </w:r>
    </w:p>
    <w:bookmarkEnd w:id="52"/>
    <w:bookmarkStart w:name="z57" w:id="53"/>
    <w:p>
      <w:pPr>
        <w:spacing w:after="0"/>
        <w:ind w:left="0"/>
        <w:jc w:val="both"/>
      </w:pPr>
      <w:r>
        <w:rPr>
          <w:rFonts w:ascii="Times New Roman"/>
          <w:b w:val="false"/>
          <w:i w:val="false"/>
          <w:color w:val="000000"/>
          <w:sz w:val="28"/>
        </w:rPr>
        <w:t>
      1) injuries, wounds with violation of the integrity of the skin and mucous membranes;</w:t>
      </w:r>
    </w:p>
    <w:bookmarkEnd w:id="53"/>
    <w:bookmarkStart w:name="z58" w:id="54"/>
    <w:p>
      <w:pPr>
        <w:spacing w:after="0"/>
        <w:ind w:left="0"/>
        <w:jc w:val="both"/>
      </w:pPr>
      <w:r>
        <w:rPr>
          <w:rFonts w:ascii="Times New Roman"/>
          <w:b w:val="false"/>
          <w:i w:val="false"/>
          <w:color w:val="000000"/>
          <w:sz w:val="28"/>
        </w:rPr>
        <w:t>
      2) second-, third- and fourth-degree frostbite and burns;</w:t>
      </w:r>
    </w:p>
    <w:bookmarkEnd w:id="54"/>
    <w:bookmarkStart w:name="z59" w:id="55"/>
    <w:p>
      <w:pPr>
        <w:spacing w:after="0"/>
        <w:ind w:left="0"/>
        <w:jc w:val="both"/>
      </w:pPr>
      <w:r>
        <w:rPr>
          <w:rFonts w:ascii="Times New Roman"/>
          <w:b w:val="false"/>
          <w:i w:val="false"/>
          <w:color w:val="000000"/>
          <w:sz w:val="28"/>
        </w:rPr>
        <w:t>
      3) criminal abortions;</w:t>
      </w:r>
    </w:p>
    <w:bookmarkEnd w:id="55"/>
    <w:bookmarkStart w:name="z60" w:id="56"/>
    <w:p>
      <w:pPr>
        <w:spacing w:after="0"/>
        <w:ind w:left="0"/>
        <w:jc w:val="both"/>
      </w:pPr>
      <w:r>
        <w:rPr>
          <w:rFonts w:ascii="Times New Roman"/>
          <w:b w:val="false"/>
          <w:i w:val="false"/>
          <w:color w:val="000000"/>
          <w:sz w:val="28"/>
        </w:rPr>
        <w:t>
      4) out-of-hospital delivery;</w:t>
      </w:r>
    </w:p>
    <w:bookmarkEnd w:id="56"/>
    <w:bookmarkStart w:name="z61" w:id="57"/>
    <w:p>
      <w:pPr>
        <w:spacing w:after="0"/>
        <w:ind w:left="0"/>
        <w:jc w:val="both"/>
      </w:pPr>
      <w:r>
        <w:rPr>
          <w:rFonts w:ascii="Times New Roman"/>
          <w:b w:val="false"/>
          <w:i w:val="false"/>
          <w:color w:val="000000"/>
          <w:sz w:val="28"/>
        </w:rPr>
        <w:t>
      5) out-of-hospital birth;</w:t>
      </w:r>
    </w:p>
    <w:bookmarkEnd w:id="57"/>
    <w:bookmarkStart w:name="z62" w:id="58"/>
    <w:p>
      <w:pPr>
        <w:spacing w:after="0"/>
        <w:ind w:left="0"/>
        <w:jc w:val="both"/>
      </w:pPr>
      <w:r>
        <w:rPr>
          <w:rFonts w:ascii="Times New Roman"/>
          <w:b w:val="false"/>
          <w:i w:val="false"/>
          <w:color w:val="000000"/>
          <w:sz w:val="28"/>
        </w:rPr>
        <w:t>
      6) gangrene or necrosis of tissues of any type;</w:t>
      </w:r>
    </w:p>
    <w:bookmarkEnd w:id="58"/>
    <w:bookmarkStart w:name="z63" w:id="59"/>
    <w:p>
      <w:pPr>
        <w:spacing w:after="0"/>
        <w:ind w:left="0"/>
        <w:jc w:val="both"/>
      </w:pPr>
      <w:r>
        <w:rPr>
          <w:rFonts w:ascii="Times New Roman"/>
          <w:b w:val="false"/>
          <w:i w:val="false"/>
          <w:color w:val="000000"/>
          <w:sz w:val="28"/>
        </w:rPr>
        <w:t>
      7) animal bites;</w:t>
      </w:r>
    </w:p>
    <w:bookmarkEnd w:id="59"/>
    <w:bookmarkStart w:name="z64" w:id="60"/>
    <w:p>
      <w:pPr>
        <w:spacing w:after="0"/>
        <w:ind w:left="0"/>
        <w:jc w:val="both"/>
      </w:pPr>
      <w:r>
        <w:rPr>
          <w:rFonts w:ascii="Times New Roman"/>
          <w:b w:val="false"/>
          <w:i w:val="false"/>
          <w:color w:val="000000"/>
          <w:sz w:val="28"/>
        </w:rPr>
        <w:t>
      8) penetrating damage to the gastrointestinal tract.</w:t>
      </w:r>
    </w:p>
    <w:bookmarkEnd w:id="60"/>
    <w:bookmarkStart w:name="z65" w:id="61"/>
    <w:p>
      <w:pPr>
        <w:spacing w:after="0"/>
        <w:ind w:left="0"/>
        <w:jc w:val="both"/>
      </w:pPr>
      <w:r>
        <w:rPr>
          <w:rFonts w:ascii="Times New Roman"/>
          <w:b w:val="false"/>
          <w:i w:val="false"/>
          <w:color w:val="000000"/>
          <w:sz w:val="28"/>
        </w:rPr>
        <w:t>
      17. Emergency vaccination against tetanus is carried out in accordance with Appendix 1 to these Sanitary Rules. For emergency tetanus vaccination, an AbKDS vaccine, ADS-M, human tetanus immunoglobulin (hereinafter referred to as HTIG), anti-tetanus serum (hereinafter referred to as ATS) are used.</w:t>
      </w:r>
    </w:p>
    <w:bookmarkEnd w:id="61"/>
    <w:bookmarkStart w:name="z66" w:id="62"/>
    <w:p>
      <w:pPr>
        <w:spacing w:after="0"/>
        <w:ind w:left="0"/>
        <w:jc w:val="both"/>
      </w:pPr>
      <w:r>
        <w:rPr>
          <w:rFonts w:ascii="Times New Roman"/>
          <w:b w:val="false"/>
          <w:i w:val="false"/>
          <w:color w:val="000000"/>
          <w:sz w:val="28"/>
        </w:rPr>
        <w:t>
      Medical facilities providing medical assistance for emergency tetanus prophylaxis shall have emergency supply of HTIG and ATS.</w:t>
      </w:r>
    </w:p>
    <w:bookmarkEnd w:id="62"/>
    <w:bookmarkStart w:name="z67" w:id="63"/>
    <w:p>
      <w:pPr>
        <w:spacing w:after="0"/>
        <w:ind w:left="0"/>
        <w:jc w:val="left"/>
      </w:pPr>
      <w:r>
        <w:rPr>
          <w:rFonts w:ascii="Times New Roman"/>
          <w:b/>
          <w:i w:val="false"/>
          <w:color w:val="000000"/>
        </w:rPr>
        <w:t xml:space="preserve"> Clause 3. Sanitary and epidemiological requirements for the organization and conduct of</w:t>
      </w:r>
      <w:r>
        <w:br/>
      </w:r>
      <w:r>
        <w:rPr>
          <w:rFonts w:ascii="Times New Roman"/>
          <w:b/>
          <w:i w:val="false"/>
          <w:color w:val="000000"/>
        </w:rPr>
        <w:t xml:space="preserve">sanitary and anti-epidemic and sanitary-preventive measures for patients with poliomyelitis </w:t>
      </w:r>
    </w:p>
    <w:bookmarkEnd w:id="63"/>
    <w:bookmarkStart w:name="z68" w:id="64"/>
    <w:p>
      <w:pPr>
        <w:spacing w:after="0"/>
        <w:ind w:left="0"/>
        <w:jc w:val="both"/>
      </w:pPr>
      <w:r>
        <w:rPr>
          <w:rFonts w:ascii="Times New Roman"/>
          <w:b w:val="false"/>
          <w:i w:val="false"/>
          <w:color w:val="000000"/>
          <w:sz w:val="28"/>
        </w:rPr>
        <w:t>
      18. To increase the sensitivity of the epidemiological surveillance of poliomyelitis, it is necessary to identify and diagnose AFP.</w:t>
      </w:r>
    </w:p>
    <w:bookmarkEnd w:id="64"/>
    <w:bookmarkStart w:name="z69" w:id="65"/>
    <w:p>
      <w:pPr>
        <w:spacing w:after="0"/>
        <w:ind w:left="0"/>
        <w:jc w:val="both"/>
      </w:pPr>
      <w:r>
        <w:rPr>
          <w:rFonts w:ascii="Times New Roman"/>
          <w:b w:val="false"/>
          <w:i w:val="false"/>
          <w:color w:val="000000"/>
          <w:sz w:val="28"/>
        </w:rPr>
        <w:t>
      19. When identifying a patient with suspected polio or AFP:</w:t>
      </w:r>
    </w:p>
    <w:bookmarkEnd w:id="65"/>
    <w:bookmarkStart w:name="z70" w:id="66"/>
    <w:p>
      <w:pPr>
        <w:spacing w:after="0"/>
        <w:ind w:left="0"/>
        <w:jc w:val="both"/>
      </w:pPr>
      <w:r>
        <w:rPr>
          <w:rFonts w:ascii="Times New Roman"/>
          <w:b w:val="false"/>
          <w:i w:val="false"/>
          <w:color w:val="000000"/>
          <w:sz w:val="28"/>
        </w:rPr>
        <w:t>
      1) it is necessary to take an epidemiological investigation of each case in the form of an epidemiological investigation of a case of polio or acute flaccid paralysis in accordance with part 1 of Appendix 2 to these Sanitary Rules;</w:t>
      </w:r>
    </w:p>
    <w:bookmarkEnd w:id="66"/>
    <w:bookmarkStart w:name="z71" w:id="67"/>
    <w:p>
      <w:pPr>
        <w:spacing w:after="0"/>
        <w:ind w:left="0"/>
        <w:jc w:val="both"/>
      </w:pPr>
      <w:r>
        <w:rPr>
          <w:rFonts w:ascii="Times New Roman"/>
          <w:b w:val="false"/>
          <w:i w:val="false"/>
          <w:color w:val="000000"/>
          <w:sz w:val="28"/>
        </w:rPr>
        <w:t xml:space="preserve">
      2) an epidemiological identification number is assigned to each case of disease at the regional level; </w:t>
      </w:r>
    </w:p>
    <w:bookmarkEnd w:id="67"/>
    <w:bookmarkStart w:name="z72" w:id="68"/>
    <w:p>
      <w:pPr>
        <w:spacing w:after="0"/>
        <w:ind w:left="0"/>
        <w:jc w:val="both"/>
      </w:pPr>
      <w:r>
        <w:rPr>
          <w:rFonts w:ascii="Times New Roman"/>
          <w:b w:val="false"/>
          <w:i w:val="false"/>
          <w:color w:val="000000"/>
          <w:sz w:val="28"/>
        </w:rPr>
        <w:t>
      3) two stool samples of 8-10 grams are taken for laboratory virological tests with an interval of 24-48 hours. Samples are taken as soon as possible, but no later than 14 days of the onset of paresis or paralysis, and delivered to the reference laboratory for viral infections for the diagnosis of poliomyelitis within 72 hours of the second sample;</w:t>
      </w:r>
    </w:p>
    <w:bookmarkEnd w:id="68"/>
    <w:bookmarkStart w:name="z73" w:id="69"/>
    <w:p>
      <w:pPr>
        <w:spacing w:after="0"/>
        <w:ind w:left="0"/>
        <w:jc w:val="both"/>
      </w:pPr>
      <w:r>
        <w:rPr>
          <w:rFonts w:ascii="Times New Roman"/>
          <w:b w:val="false"/>
          <w:i w:val="false"/>
          <w:color w:val="000000"/>
          <w:sz w:val="28"/>
        </w:rPr>
        <w:t>
      4) if polio, including VAPP, is suspected, it is necessary to collect paired blood sera from the patient; the first serum is taken upon his/her admission to the hospital, the second one - 2-3 weeks after the first sample;</w:t>
      </w:r>
    </w:p>
    <w:bookmarkEnd w:id="69"/>
    <w:bookmarkStart w:name="z74" w:id="70"/>
    <w:p>
      <w:pPr>
        <w:spacing w:after="0"/>
        <w:ind w:left="0"/>
        <w:jc w:val="both"/>
      </w:pPr>
      <w:r>
        <w:rPr>
          <w:rFonts w:ascii="Times New Roman"/>
          <w:b w:val="false"/>
          <w:i w:val="false"/>
          <w:color w:val="000000"/>
          <w:sz w:val="28"/>
        </w:rPr>
        <w:t>
      5) it is necessary to clinically examine contact persons for signs of the disease, carry out laboratory examination of all children under 5 years of age at the home site and every fifth child at the organized site.</w:t>
      </w:r>
    </w:p>
    <w:bookmarkEnd w:id="70"/>
    <w:bookmarkStart w:name="z75" w:id="71"/>
    <w:p>
      <w:pPr>
        <w:spacing w:after="0"/>
        <w:ind w:left="0"/>
        <w:jc w:val="both"/>
      </w:pPr>
      <w:r>
        <w:rPr>
          <w:rFonts w:ascii="Times New Roman"/>
          <w:b w:val="false"/>
          <w:i w:val="false"/>
          <w:color w:val="000000"/>
          <w:sz w:val="28"/>
        </w:rPr>
        <w:t>
      20. For the purposes of active epidemiological surveillance of AFP by medical facilities, regardless of ownership, monthly, by the 1st day of the next month of the reporting period, it is necessary to submit information on cases of AFP among children under 15 years of age who visited a medical facility to territorial units of the department of the state body for sanitary and epidemiological welfare of the population, in accordance with Appendix 3 to these Sanitary Rules.</w:t>
      </w:r>
    </w:p>
    <w:bookmarkEnd w:id="71"/>
    <w:bookmarkStart w:name="z76" w:id="72"/>
    <w:p>
      <w:pPr>
        <w:spacing w:after="0"/>
        <w:ind w:left="0"/>
        <w:jc w:val="both"/>
      </w:pPr>
      <w:r>
        <w:rPr>
          <w:rFonts w:ascii="Times New Roman"/>
          <w:b w:val="false"/>
          <w:i w:val="false"/>
          <w:color w:val="000000"/>
          <w:sz w:val="28"/>
        </w:rPr>
        <w:t>
      21. Patients with suspected polio or AFP are subject to hospitalization.</w:t>
      </w:r>
    </w:p>
    <w:bookmarkEnd w:id="72"/>
    <w:bookmarkStart w:name="z77" w:id="73"/>
    <w:p>
      <w:pPr>
        <w:spacing w:after="0"/>
        <w:ind w:left="0"/>
        <w:jc w:val="both"/>
      </w:pPr>
      <w:r>
        <w:rPr>
          <w:rFonts w:ascii="Times New Roman"/>
          <w:b w:val="false"/>
          <w:i w:val="false"/>
          <w:color w:val="000000"/>
          <w:sz w:val="28"/>
        </w:rPr>
        <w:t>
      22. In cases of registration of a hot case of poliomyelitis or AFP, it is necessary to take sanitary-epidemiological and sanitary-preventive measures for poliomyelitis approved by a resolution of the chief state sanitary doctor of the Republic of Kazakhstan.</w:t>
      </w:r>
    </w:p>
    <w:bookmarkEnd w:id="73"/>
    <w:bookmarkStart w:name="z78" w:id="74"/>
    <w:p>
      <w:pPr>
        <w:spacing w:after="0"/>
        <w:ind w:left="0"/>
        <w:jc w:val="both"/>
      </w:pPr>
      <w:r>
        <w:rPr>
          <w:rFonts w:ascii="Times New Roman"/>
          <w:b w:val="false"/>
          <w:i w:val="false"/>
          <w:color w:val="000000"/>
          <w:sz w:val="28"/>
        </w:rPr>
        <w:t>
      23. In order to identify residual paralysis, it is necessary to examine a patient with polio or AFP and take stool samples for laboratory testing (given residual paralysis) 60 and 90 days after the onset of paresis or paralysis in the form of an epidemiological investigation of the case of poliomyelitis or acute flaccid paralysis in accordance with part 2 of Appendix 2 to these Sanitary Rules.</w:t>
      </w:r>
    </w:p>
    <w:bookmarkEnd w:id="74"/>
    <w:bookmarkStart w:name="z79" w:id="75"/>
    <w:p>
      <w:pPr>
        <w:spacing w:after="0"/>
        <w:ind w:left="0"/>
        <w:jc w:val="both"/>
      </w:pPr>
      <w:r>
        <w:rPr>
          <w:rFonts w:ascii="Times New Roman"/>
          <w:b w:val="false"/>
          <w:i w:val="false"/>
          <w:color w:val="000000"/>
          <w:sz w:val="28"/>
        </w:rPr>
        <w:t>
      24. The state of immunity to poliomyelitis is examined by virology laboratories of subordinate organizations of the state body for sanitary and epidemiological welfare of the population.</w:t>
      </w:r>
    </w:p>
    <w:bookmarkEnd w:id="75"/>
    <w:bookmarkStart w:name="z80" w:id="76"/>
    <w:p>
      <w:pPr>
        <w:spacing w:after="0"/>
        <w:ind w:left="0"/>
        <w:jc w:val="both"/>
      </w:pPr>
      <w:r>
        <w:rPr>
          <w:rFonts w:ascii="Times New Roman"/>
          <w:b w:val="false"/>
          <w:i w:val="false"/>
          <w:color w:val="000000"/>
          <w:sz w:val="28"/>
        </w:rPr>
        <w:t>
      25. The circulation of poliomyelitis virus is monitored using the virological method by examining samples of environmental objects (wastewater) and people (AFP patients, risk groups, healthy individuals).</w:t>
      </w:r>
    </w:p>
    <w:bookmarkEnd w:id="76"/>
    <w:bookmarkStart w:name="z81" w:id="77"/>
    <w:p>
      <w:pPr>
        <w:spacing w:after="0"/>
        <w:ind w:left="0"/>
        <w:jc w:val="both"/>
      </w:pPr>
      <w:r>
        <w:rPr>
          <w:rFonts w:ascii="Times New Roman"/>
          <w:b w:val="false"/>
          <w:i w:val="false"/>
          <w:color w:val="000000"/>
          <w:sz w:val="28"/>
        </w:rPr>
        <w:t>
      26. The quality of the epidemiological and laboratory surveillance of AFP is assessed by indicators of the quality of the epidemiological and laboratory surveillance of AFP in accordance with Appendix 4 to these Sanitary Rules.</w:t>
      </w:r>
    </w:p>
    <w:bookmarkEnd w:id="77"/>
    <w:bookmarkStart w:name="z82" w:id="78"/>
    <w:p>
      <w:pPr>
        <w:spacing w:after="0"/>
        <w:ind w:left="0"/>
        <w:jc w:val="left"/>
      </w:pPr>
      <w:r>
        <w:rPr>
          <w:rFonts w:ascii="Times New Roman"/>
          <w:b/>
          <w:i w:val="false"/>
          <w:color w:val="000000"/>
        </w:rPr>
        <w:t xml:space="preserve"> Clause 4. Sanitary and epidemiological requirements for the organization and</w:t>
      </w:r>
      <w:r>
        <w:br/>
      </w:r>
      <w:r>
        <w:rPr>
          <w:rFonts w:ascii="Times New Roman"/>
          <w:b/>
          <w:i w:val="false"/>
          <w:color w:val="000000"/>
        </w:rPr>
        <w:t>conduct of sanitary and anti-epidemic and sanitary-preventive measures for patients with</w:t>
      </w:r>
      <w:r>
        <w:br/>
      </w:r>
      <w:r>
        <w:rPr>
          <w:rFonts w:ascii="Times New Roman"/>
          <w:b/>
          <w:i w:val="false"/>
          <w:color w:val="000000"/>
        </w:rPr>
        <w:t>whooping cough</w:t>
      </w:r>
    </w:p>
    <w:bookmarkEnd w:id="78"/>
    <w:bookmarkStart w:name="z83" w:id="79"/>
    <w:p>
      <w:pPr>
        <w:spacing w:after="0"/>
        <w:ind w:left="0"/>
        <w:jc w:val="both"/>
      </w:pPr>
      <w:r>
        <w:rPr>
          <w:rFonts w:ascii="Times New Roman"/>
          <w:b w:val="false"/>
          <w:i w:val="false"/>
          <w:color w:val="000000"/>
          <w:sz w:val="28"/>
        </w:rPr>
        <w:t>
      27. Patients with whooping cough, identified in somatic hospitals, orphanages, pre-school educational and general educational institutions, special educational institutions of open and closed types, children’s recreation and rehabilitation facilities, organizations for orphaned children and children left without parental care shall be isolated for a period of 25 days from the onset of the disease.</w:t>
      </w:r>
    </w:p>
    <w:bookmarkEnd w:id="79"/>
    <w:bookmarkStart w:name="z84" w:id="80"/>
    <w:p>
      <w:pPr>
        <w:spacing w:after="0"/>
        <w:ind w:left="0"/>
        <w:jc w:val="both"/>
      </w:pPr>
      <w:r>
        <w:rPr>
          <w:rFonts w:ascii="Times New Roman"/>
          <w:b w:val="false"/>
          <w:i w:val="false"/>
          <w:color w:val="000000"/>
          <w:sz w:val="28"/>
        </w:rPr>
        <w:t>
      28. Pertussis bacteria carriers detected in somatic hospitals, orphanages, pre-school educational and general educational institutions, special educational institutions of open and closed types, children’s recreation and rehabilitation facilities, organizations for orphaned children and children left without parental care shall be isolated until two negative results of bacteriological tests for whooping cough.</w:t>
      </w:r>
    </w:p>
    <w:bookmarkEnd w:id="80"/>
    <w:bookmarkStart w:name="z85" w:id="81"/>
    <w:p>
      <w:pPr>
        <w:spacing w:after="0"/>
        <w:ind w:left="0"/>
        <w:jc w:val="both"/>
      </w:pPr>
      <w:r>
        <w:rPr>
          <w:rFonts w:ascii="Times New Roman"/>
          <w:b w:val="false"/>
          <w:i w:val="false"/>
          <w:color w:val="000000"/>
          <w:sz w:val="28"/>
        </w:rPr>
        <w:t>
      29. Patients with whooping cough shall be hospitalized according to clinical (with account of the severity criteria) and epidemiological indications (children from round-the-clock educational institutions, orphanages, organizations for orphaned children and children left without parental care and if they are surrounded by children not vaccinated at a required age).</w:t>
      </w:r>
    </w:p>
    <w:bookmarkEnd w:id="81"/>
    <w:bookmarkStart w:name="z86" w:id="82"/>
    <w:p>
      <w:pPr>
        <w:spacing w:after="0"/>
        <w:ind w:left="0"/>
        <w:jc w:val="both"/>
      </w:pPr>
      <w:r>
        <w:rPr>
          <w:rFonts w:ascii="Times New Roman"/>
          <w:b w:val="false"/>
          <w:i w:val="false"/>
          <w:color w:val="000000"/>
          <w:sz w:val="28"/>
        </w:rPr>
        <w:t>
      30. For the purposes of early detection of patients with whooping cough and pertussis bacteria carriers and to prevent the spread of the disease, it is necessary to ensure:</w:t>
      </w:r>
    </w:p>
    <w:bookmarkEnd w:id="82"/>
    <w:bookmarkStart w:name="z87" w:id="83"/>
    <w:p>
      <w:pPr>
        <w:spacing w:after="0"/>
        <w:ind w:left="0"/>
        <w:jc w:val="both"/>
      </w:pPr>
      <w:r>
        <w:rPr>
          <w:rFonts w:ascii="Times New Roman"/>
          <w:b w:val="false"/>
          <w:i w:val="false"/>
          <w:color w:val="000000"/>
          <w:sz w:val="28"/>
        </w:rPr>
        <w:t>
      1) single bacteriological examination of contact persons;</w:t>
      </w:r>
    </w:p>
    <w:bookmarkEnd w:id="83"/>
    <w:bookmarkStart w:name="z88" w:id="84"/>
    <w:p>
      <w:pPr>
        <w:spacing w:after="0"/>
        <w:ind w:left="0"/>
        <w:jc w:val="both"/>
      </w:pPr>
      <w:r>
        <w:rPr>
          <w:rFonts w:ascii="Times New Roman"/>
          <w:b w:val="false"/>
          <w:i w:val="false"/>
          <w:color w:val="000000"/>
          <w:sz w:val="28"/>
        </w:rPr>
        <w:t>
      2) suspension from work of adults working at pre-school educational and general educational institutions, special educational institutions of open and closed types, children’s recreation and rehabilitation facilities, organizations for orphaned children and children left without parental care, orphanages, sanatoriums for children, children’s hospitals, perinatal centers, maternity hospitals (departments) who were in contact with patients with whooping cough at the place of residence or work, if they cough, who can be later admitted to work after two negative results of bacteriological tests for whooping cough;</w:t>
      </w:r>
    </w:p>
    <w:bookmarkEnd w:id="84"/>
    <w:bookmarkStart w:name="z89" w:id="85"/>
    <w:p>
      <w:pPr>
        <w:spacing w:after="0"/>
        <w:ind w:left="0"/>
        <w:jc w:val="both"/>
      </w:pPr>
      <w:r>
        <w:rPr>
          <w:rFonts w:ascii="Times New Roman"/>
          <w:b w:val="false"/>
          <w:i w:val="false"/>
          <w:color w:val="000000"/>
          <w:sz w:val="28"/>
        </w:rPr>
        <w:t>
      3) suspension of children under 14 years of age who have cough and were in contact with a patient with whooping cough, regardless of the vaccination history, from visiting educational institutions, who can join the children’s collective after two negative results of bacteriological tests for whooping cough.</w:t>
      </w:r>
    </w:p>
    <w:bookmarkEnd w:id="85"/>
    <w:bookmarkStart w:name="z90" w:id="86"/>
    <w:p>
      <w:pPr>
        <w:spacing w:after="0"/>
        <w:ind w:left="0"/>
        <w:jc w:val="both"/>
      </w:pPr>
      <w:r>
        <w:rPr>
          <w:rFonts w:ascii="Times New Roman"/>
          <w:b w:val="false"/>
          <w:i w:val="false"/>
          <w:color w:val="000000"/>
          <w:sz w:val="28"/>
        </w:rPr>
        <w:t>
      31. Medical supervision of contact persons at the sites is carried out within 14 days of their last contact with the patient.</w:t>
      </w:r>
    </w:p>
    <w:bookmarkEnd w:id="86"/>
    <w:bookmarkStart w:name="z91" w:id="87"/>
    <w:p>
      <w:pPr>
        <w:spacing w:after="0"/>
        <w:ind w:left="0"/>
        <w:jc w:val="both"/>
      </w:pPr>
      <w:r>
        <w:rPr>
          <w:rFonts w:ascii="Times New Roman"/>
          <w:b w:val="false"/>
          <w:i w:val="false"/>
          <w:color w:val="000000"/>
          <w:sz w:val="28"/>
        </w:rPr>
        <w:t>
      32. Children with past whooping cough from children’s homes, round-the-clock general education institutions, special educational institutions of closed type, organizations for orphaned children and children left without parental care are discharged after two negative results of bacteriological tests for whooping cough.</w:t>
      </w:r>
    </w:p>
    <w:bookmarkEnd w:id="87"/>
    <w:bookmarkStart w:name="z92" w:id="88"/>
    <w:p>
      <w:pPr>
        <w:spacing w:after="0"/>
        <w:ind w:left="0"/>
        <w:jc w:val="both"/>
      </w:pPr>
      <w:r>
        <w:rPr>
          <w:rFonts w:ascii="Times New Roman"/>
          <w:b w:val="false"/>
          <w:i w:val="false"/>
          <w:color w:val="000000"/>
          <w:sz w:val="28"/>
        </w:rPr>
        <w:t>
      Persons with past whooping cough are subject to age-specific vaccination within the time frames for preventive vaccinations in the Republic of Kazakhstan approved by Decree No. 2295.</w:t>
      </w:r>
    </w:p>
    <w:bookmarkEnd w:id="88"/>
    <w:bookmarkStart w:name="z93" w:id="89"/>
    <w:p>
      <w:pPr>
        <w:spacing w:after="0"/>
        <w:ind w:left="0"/>
        <w:jc w:val="left"/>
      </w:pPr>
      <w:r>
        <w:rPr>
          <w:rFonts w:ascii="Times New Roman"/>
          <w:b/>
          <w:i w:val="false"/>
          <w:color w:val="000000"/>
        </w:rPr>
        <w:t xml:space="preserve"> Clause 5. Sanitary and epidemiological requirements for the organization and</w:t>
      </w:r>
      <w:r>
        <w:br/>
      </w:r>
      <w:r>
        <w:rPr>
          <w:rFonts w:ascii="Times New Roman"/>
          <w:b/>
          <w:i w:val="false"/>
          <w:color w:val="000000"/>
        </w:rPr>
        <w:t>conduct of sanitary and anti-epidemic and sanitary-preventive measures for patients with</w:t>
      </w:r>
      <w:r>
        <w:br/>
      </w:r>
      <w:r>
        <w:rPr>
          <w:rFonts w:ascii="Times New Roman"/>
          <w:b/>
          <w:i w:val="false"/>
          <w:color w:val="000000"/>
        </w:rPr>
        <w:t xml:space="preserve">measles, rubella, mumps </w:t>
      </w:r>
    </w:p>
    <w:bookmarkEnd w:id="89"/>
    <w:bookmarkStart w:name="z94" w:id="90"/>
    <w:p>
      <w:pPr>
        <w:spacing w:after="0"/>
        <w:ind w:left="0"/>
        <w:jc w:val="both"/>
      </w:pPr>
      <w:r>
        <w:rPr>
          <w:rFonts w:ascii="Times New Roman"/>
          <w:b w:val="false"/>
          <w:i w:val="false"/>
          <w:color w:val="000000"/>
          <w:sz w:val="28"/>
        </w:rPr>
        <w:t>
      33. The epidemiological investigation of measles, rubella and mumps is carried out:</w:t>
      </w:r>
    </w:p>
    <w:bookmarkEnd w:id="90"/>
    <w:bookmarkStart w:name="z95" w:id="91"/>
    <w:p>
      <w:pPr>
        <w:spacing w:after="0"/>
        <w:ind w:left="0"/>
        <w:jc w:val="both"/>
      </w:pPr>
      <w:r>
        <w:rPr>
          <w:rFonts w:ascii="Times New Roman"/>
          <w:b w:val="false"/>
          <w:i w:val="false"/>
          <w:color w:val="000000"/>
          <w:sz w:val="28"/>
        </w:rPr>
        <w:t>
      1) to establish the vaccination status of contact persons;</w:t>
      </w:r>
    </w:p>
    <w:bookmarkEnd w:id="91"/>
    <w:bookmarkStart w:name="z96" w:id="92"/>
    <w:p>
      <w:pPr>
        <w:spacing w:after="0"/>
        <w:ind w:left="0"/>
        <w:jc w:val="both"/>
      </w:pPr>
      <w:r>
        <w:rPr>
          <w:rFonts w:ascii="Times New Roman"/>
          <w:b w:val="false"/>
          <w:i w:val="false"/>
          <w:color w:val="000000"/>
          <w:sz w:val="28"/>
        </w:rPr>
        <w:t>
      2) for laboratory examination of samples of patients with measles and rubella in accordance with Appendix 5 to these Sanitary Rules;</w:t>
      </w:r>
    </w:p>
    <w:bookmarkEnd w:id="92"/>
    <w:bookmarkStart w:name="z97" w:id="93"/>
    <w:p>
      <w:pPr>
        <w:spacing w:after="0"/>
        <w:ind w:left="0"/>
        <w:jc w:val="both"/>
      </w:pPr>
      <w:r>
        <w:rPr>
          <w:rFonts w:ascii="Times New Roman"/>
          <w:b w:val="false"/>
          <w:i w:val="false"/>
          <w:color w:val="000000"/>
          <w:sz w:val="28"/>
        </w:rPr>
        <w:t>
      3) for daily medical supervision of persons, who were in contact with the patient, within 21 days of the last case of the disease;</w:t>
      </w:r>
    </w:p>
    <w:bookmarkEnd w:id="93"/>
    <w:bookmarkStart w:name="z98" w:id="94"/>
    <w:p>
      <w:pPr>
        <w:spacing w:after="0"/>
        <w:ind w:left="0"/>
        <w:jc w:val="both"/>
      </w:pPr>
      <w:r>
        <w:rPr>
          <w:rFonts w:ascii="Times New Roman"/>
          <w:b w:val="false"/>
          <w:i w:val="false"/>
          <w:color w:val="000000"/>
          <w:sz w:val="28"/>
        </w:rPr>
        <w:t>
      4) for active search for other suspicious cases of the disease.</w:t>
      </w:r>
    </w:p>
    <w:bookmarkEnd w:id="94"/>
    <w:bookmarkStart w:name="z99" w:id="95"/>
    <w:p>
      <w:pPr>
        <w:spacing w:after="0"/>
        <w:ind w:left="0"/>
        <w:jc w:val="both"/>
      </w:pPr>
      <w:r>
        <w:rPr>
          <w:rFonts w:ascii="Times New Roman"/>
          <w:b w:val="false"/>
          <w:i w:val="false"/>
          <w:color w:val="000000"/>
          <w:sz w:val="28"/>
        </w:rPr>
        <w:t>
      34. Persons under 30 years of age, who were in close contact with a patient with measles and rubella and persons under 25 years who were in contact with a patient with mumps, who are unvaccinated, have no vaccination data or the second preventive vaccination against this infection are subject to emergency vaccination with monovalent vaccine against measles, rubella and mumps, if no such vaccine - with a combined vaccine. Emergency vaccination is carried out within 72 hours of the last contact with the patient.</w:t>
      </w:r>
    </w:p>
    <w:bookmarkEnd w:id="95"/>
    <w:bookmarkStart w:name="z100" w:id="96"/>
    <w:p>
      <w:pPr>
        <w:spacing w:after="0"/>
        <w:ind w:left="0"/>
        <w:jc w:val="both"/>
      </w:pPr>
      <w:r>
        <w:rPr>
          <w:rFonts w:ascii="Times New Roman"/>
          <w:b w:val="false"/>
          <w:i w:val="false"/>
          <w:color w:val="000000"/>
          <w:sz w:val="28"/>
        </w:rPr>
        <w:t>
      35. When cases of mumps are registered in an organized collective, children under 18 years of age vaccinated against this infection are subject to single vaccination if their second vaccination was more than 7 years ago.</w:t>
      </w:r>
    </w:p>
    <w:bookmarkEnd w:id="96"/>
    <w:bookmarkStart w:name="z101" w:id="97"/>
    <w:p>
      <w:pPr>
        <w:spacing w:after="0"/>
        <w:ind w:left="0"/>
        <w:jc w:val="both"/>
      </w:pPr>
      <w:r>
        <w:rPr>
          <w:rFonts w:ascii="Times New Roman"/>
          <w:b w:val="false"/>
          <w:i w:val="false"/>
          <w:color w:val="000000"/>
          <w:sz w:val="28"/>
        </w:rPr>
        <w:t>
      36. Pregnant women who were at rubella sites are subject to medical supervision and laboratory examination to determine tactics for the prevention of congenital diseases of newborns.</w:t>
      </w:r>
    </w:p>
    <w:bookmarkEnd w:id="97"/>
    <w:bookmarkStart w:name="z102" w:id="98"/>
    <w:p>
      <w:pPr>
        <w:spacing w:after="0"/>
        <w:ind w:left="0"/>
        <w:jc w:val="both"/>
      </w:pPr>
      <w:r>
        <w:rPr>
          <w:rFonts w:ascii="Times New Roman"/>
          <w:b w:val="false"/>
          <w:i w:val="false"/>
          <w:color w:val="000000"/>
          <w:sz w:val="28"/>
        </w:rPr>
        <w:t>
      If, during the first examination, the specific immunoglobulins G (in the absence of immunoglobulins M) to the rubella pathogen in concentrations (titers) of 25 international units per milliliter or higher are found in a pregnant woman, further medical observation is not required.</w:t>
      </w:r>
    </w:p>
    <w:bookmarkEnd w:id="98"/>
    <w:bookmarkStart w:name="z103" w:id="99"/>
    <w:p>
      <w:pPr>
        <w:spacing w:after="0"/>
        <w:ind w:left="0"/>
        <w:jc w:val="both"/>
      </w:pPr>
      <w:r>
        <w:rPr>
          <w:rFonts w:ascii="Times New Roman"/>
          <w:b w:val="false"/>
          <w:i w:val="false"/>
          <w:color w:val="000000"/>
          <w:sz w:val="28"/>
        </w:rPr>
        <w:t>
      If antibodies to rubella (immunoglobulins G and immunoglobulins M) are not found, the pregnant woman is excluded from contact with the rubella patient, the examination is repeated in 2 weeks, during which the pregnant woman is monitored. In case of a negative result of the repeat examination, the third serological examination is conducted in 2 weeks, medical supervision of the pregnant woman continues. If antibodies are not detected during the third examination, the observation is terminated.</w:t>
      </w:r>
    </w:p>
    <w:bookmarkEnd w:id="99"/>
    <w:bookmarkStart w:name="z104" w:id="100"/>
    <w:p>
      <w:pPr>
        <w:spacing w:after="0"/>
        <w:ind w:left="0"/>
        <w:jc w:val="both"/>
      </w:pPr>
      <w:r>
        <w:rPr>
          <w:rFonts w:ascii="Times New Roman"/>
          <w:b w:val="false"/>
          <w:i w:val="false"/>
          <w:color w:val="000000"/>
          <w:sz w:val="28"/>
        </w:rPr>
        <w:t>
      If, during the first examination, specific immunoglobulin M to the rubella pathogen is found in a pregnant woman, the latter is warned of the risk of congenital fetal pathology. 2 weeks after the first examination, the second laboratory examination is conducted.</w:t>
      </w:r>
    </w:p>
    <w:bookmarkEnd w:id="100"/>
    <w:bookmarkStart w:name="z105" w:id="101"/>
    <w:p>
      <w:pPr>
        <w:spacing w:after="0"/>
        <w:ind w:left="0"/>
        <w:jc w:val="both"/>
      </w:pPr>
      <w:r>
        <w:rPr>
          <w:rFonts w:ascii="Times New Roman"/>
          <w:b w:val="false"/>
          <w:i w:val="false"/>
          <w:color w:val="000000"/>
          <w:sz w:val="28"/>
        </w:rPr>
        <w:t>
      If the rubella diagnosis is confirmed, the issue of abortion is decided individually.</w:t>
      </w:r>
    </w:p>
    <w:bookmarkEnd w:id="101"/>
    <w:bookmarkStart w:name="z106" w:id="102"/>
    <w:p>
      <w:pPr>
        <w:spacing w:after="0"/>
        <w:ind w:left="0"/>
        <w:jc w:val="both"/>
      </w:pPr>
      <w:r>
        <w:rPr>
          <w:rFonts w:ascii="Times New Roman"/>
          <w:b w:val="false"/>
          <w:i w:val="false"/>
          <w:color w:val="000000"/>
          <w:sz w:val="28"/>
        </w:rPr>
        <w:t>
      37. The quality of the epidemiological and laboratory surveillance of measles, rubella and mumps is assessed by indicators of the quality of the epidemiological and laboratory surveillance of measles, rubella and mumps in accordance with Appendix 6 to these Sanitary Rules.</w:t>
      </w:r>
    </w:p>
    <w:bookmarkEnd w:id="102"/>
    <w:bookmarkStart w:name="z107" w:id="103"/>
    <w:p>
      <w:pPr>
        <w:spacing w:after="0"/>
        <w:ind w:left="0"/>
        <w:jc w:val="left"/>
      </w:pPr>
      <w:r>
        <w:rPr>
          <w:rFonts w:ascii="Times New Roman"/>
          <w:b/>
          <w:i w:val="false"/>
          <w:color w:val="000000"/>
        </w:rPr>
        <w:t xml:space="preserve"> Clause 6. Sanitary and epidemiological requirements for the organization and</w:t>
      </w:r>
      <w:r>
        <w:br/>
      </w:r>
      <w:r>
        <w:rPr>
          <w:rFonts w:ascii="Times New Roman"/>
          <w:b/>
          <w:i w:val="false"/>
          <w:color w:val="000000"/>
        </w:rPr>
        <w:t>conduct of sanitary and anti-epidemic and sanitary-preventive measures for patients with</w:t>
      </w:r>
      <w:r>
        <w:br/>
      </w:r>
      <w:r>
        <w:rPr>
          <w:rFonts w:ascii="Times New Roman"/>
          <w:b/>
          <w:i w:val="false"/>
          <w:color w:val="000000"/>
        </w:rPr>
        <w:t>pneumococcal and hemophilic infections</w:t>
      </w:r>
    </w:p>
    <w:bookmarkEnd w:id="103"/>
    <w:bookmarkStart w:name="z108" w:id="104"/>
    <w:p>
      <w:pPr>
        <w:spacing w:after="0"/>
        <w:ind w:left="0"/>
        <w:jc w:val="both"/>
      </w:pPr>
      <w:r>
        <w:rPr>
          <w:rFonts w:ascii="Times New Roman"/>
          <w:b w:val="false"/>
          <w:i w:val="false"/>
          <w:color w:val="000000"/>
          <w:sz w:val="28"/>
        </w:rPr>
        <w:t>
      38. A patient with pneumococcal or hemophilic infections is hospitalized if clinical indicated. Patients with meningitis or suspected of meningitis are hospitalized in an infectious diseases hospital or in specialized departments and boxes of medical facilities providing inpatient care. Patients with pneumonia and other clinical forms of pneumococcal and hemophilic infections are hospitalized depending on the severity of the disease.</w:t>
      </w:r>
    </w:p>
    <w:bookmarkEnd w:id="104"/>
    <w:bookmarkStart w:name="z109" w:id="105"/>
    <w:p>
      <w:pPr>
        <w:spacing w:after="0"/>
        <w:ind w:left="0"/>
        <w:jc w:val="both"/>
      </w:pPr>
      <w:r>
        <w:rPr>
          <w:rFonts w:ascii="Times New Roman"/>
          <w:b w:val="false"/>
          <w:i w:val="false"/>
          <w:color w:val="000000"/>
          <w:sz w:val="28"/>
        </w:rPr>
        <w:t>
      39. Persons with acute respiratory infections, otitis, nasopharyngitis, sinusitis in a collective are isolated at home and may not join children’s collectives until their full recovery. Adults, patients with these diseases are suspended from work in children’s collectives until recovery.</w:t>
      </w:r>
    </w:p>
    <w:bookmarkEnd w:id="105"/>
    <w:bookmarkStart w:name="z110" w:id="106"/>
    <w:p>
      <w:pPr>
        <w:spacing w:after="0"/>
        <w:ind w:left="0"/>
        <w:jc w:val="both"/>
      </w:pPr>
      <w:r>
        <w:rPr>
          <w:rFonts w:ascii="Times New Roman"/>
          <w:b w:val="false"/>
          <w:i w:val="false"/>
          <w:color w:val="000000"/>
          <w:sz w:val="28"/>
        </w:rPr>
        <w:t>
      40. In perinatal centers, maternity hospitals (departments), newborn children who were in contact with the patient are isolated. In pre-school institutions and children’s homes, groups of children under 5 years of age may not accept new children or those who were temporarily absent, within ten days of isolation of a patient with pneumococcal or hemophilic infections, and also transfer children and staff to other groups.</w:t>
      </w:r>
    </w:p>
    <w:bookmarkEnd w:id="106"/>
    <w:bookmarkStart w:name="z111" w:id="107"/>
    <w:p>
      <w:pPr>
        <w:spacing w:after="0"/>
        <w:ind w:left="0"/>
        <w:jc w:val="both"/>
      </w:pPr>
      <w:r>
        <w:rPr>
          <w:rFonts w:ascii="Times New Roman"/>
          <w:b w:val="false"/>
          <w:i w:val="false"/>
          <w:color w:val="000000"/>
          <w:sz w:val="28"/>
        </w:rPr>
        <w:t>
      41. No disinfection measures at a site of pneumococcal and hemophilic infections are required.</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the sanitary rules</w:t>
            </w:r>
            <w:r>
              <w:br/>
            </w:r>
            <w:r>
              <w:rPr>
                <w:rFonts w:ascii="Times New Roman"/>
                <w:b w:val="false"/>
                <w:i w:val="false"/>
                <w:color w:val="000000"/>
                <w:sz w:val="20"/>
              </w:rPr>
              <w:t>“Sanitary and epidemiological</w:t>
            </w:r>
            <w:r>
              <w:br/>
            </w:r>
            <w:r>
              <w:rPr>
                <w:rFonts w:ascii="Times New Roman"/>
                <w:b w:val="false"/>
                <w:i w:val="false"/>
                <w:color w:val="000000"/>
                <w:sz w:val="20"/>
              </w:rPr>
              <w:t>requirements for the organization</w:t>
            </w:r>
            <w:r>
              <w:br/>
            </w:r>
            <w:r>
              <w:rPr>
                <w:rFonts w:ascii="Times New Roman"/>
                <w:b w:val="false"/>
                <w:i w:val="false"/>
                <w:color w:val="000000"/>
                <w:sz w:val="20"/>
              </w:rPr>
              <w:t>and conduct of sanitary and</w:t>
            </w:r>
            <w:r>
              <w:br/>
            </w:r>
            <w:r>
              <w:rPr>
                <w:rFonts w:ascii="Times New Roman"/>
                <w:b w:val="false"/>
                <w:i w:val="false"/>
                <w:color w:val="000000"/>
                <w:sz w:val="20"/>
              </w:rPr>
              <w:t>anti-epidemic and</w:t>
            </w:r>
            <w:r>
              <w:br/>
            </w:r>
            <w:r>
              <w:rPr>
                <w:rFonts w:ascii="Times New Roman"/>
                <w:b w:val="false"/>
                <w:i w:val="false"/>
                <w:color w:val="000000"/>
                <w:sz w:val="20"/>
              </w:rPr>
              <w:t>sanitary-preventive measures for</w:t>
            </w:r>
            <w:r>
              <w:br/>
            </w:r>
            <w:r>
              <w:rPr>
                <w:rFonts w:ascii="Times New Roman"/>
                <w:b w:val="false"/>
                <w:i w:val="false"/>
                <w:color w:val="000000"/>
                <w:sz w:val="20"/>
              </w:rPr>
              <w:t>patients with vaccine-preventable</w:t>
            </w:r>
            <w:r>
              <w:br/>
            </w:r>
            <w:r>
              <w:rPr>
                <w:rFonts w:ascii="Times New Roman"/>
                <w:b w:val="false"/>
                <w:i w:val="false"/>
                <w:color w:val="000000"/>
                <w:sz w:val="20"/>
              </w:rPr>
              <w:t>infectious diseases”</w:t>
            </w:r>
          </w:p>
        </w:tc>
      </w:tr>
    </w:tbl>
    <w:bookmarkStart w:name="z113" w:id="108"/>
    <w:p>
      <w:pPr>
        <w:spacing w:after="0"/>
        <w:ind w:left="0"/>
        <w:jc w:val="left"/>
      </w:pPr>
      <w:r>
        <w:rPr>
          <w:rFonts w:ascii="Times New Roman"/>
          <w:b/>
          <w:i w:val="false"/>
          <w:color w:val="000000"/>
        </w:rPr>
        <w:t xml:space="preserve"> Emergency vaccination against tetanus</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Immunity status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AbKDS vaccine, ADS-М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HTIG or ATS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Subsequent vaccination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vaccination course (3 or more doses)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 administered 10 or more years of the previous preventive vaccination (in case of vast wounds, infected wounds, frostbite, burns, injuries - 5 or more years)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 administered in case of infected wounds, frostbite, burns and injuries 5 and more years of the previous preventive vaccination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Routine preventive vaccinations according to the schedule approved by Decree No. 2295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Partial vaccination (less than 3 doses)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 administered in case of 1 or more months after the previous preventive vaccination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Either medication is administered if a wound is infected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Next routine preventive vaccination in the vaccination cycle is received and subsequently the vaccination course (at least 3 doses) is completed according to the schedule approved by Decree No. 2295 in the territorial medical facility. The choice of the medication depends on the age of the vaccinee.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Unvaccinated or with uncertain immunization status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age-specific anti-tetanus medication is administered</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Either medication is administered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Subsequently, a full course of vaccination (at least 3 doses) shall be received according to the schedule approved by Decree No. 2295 in the territorial medical facility.</w:t>
            </w:r>
          </w:p>
          <w:p>
            <w:pPr>
              <w:spacing w:after="20"/>
              <w:ind w:left="20"/>
              <w:jc w:val="both"/>
            </w:pPr>
            <w:r>
              <w:rPr>
                <w:rFonts w:ascii="Times New Roman"/>
                <w:b w:val="false"/>
                <w:i w:val="false"/>
                <w:color w:val="000000"/>
                <w:sz w:val="20"/>
              </w:rPr>
              <w:t>
The choice of the medication depends on the age of the vaccinee.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Newborns born outside a medical institution and injured children less than 2 months old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not administered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Either medication is administered to a child if his/her mother is unvaccinated, partially vaccinated or has uncertain immunization status. Neither medication is administered if the mother received a full course of vaccination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Routine preventive vaccinations according to the schedule approved by Decree No. 2295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Unvaccinated children of 2 or more months 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AbKDS vaccine is administered according to the vaccination schedule approved by Decree No. 2295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Either medication is administered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Routine preventive vaccinations according to the schedule approved by Decree No. 2295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 (with out-of-hospital delivery or criminal abortion) that are either not vaccinated or have no data on preventive vaccinations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ADS-M is administered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Either medication is administered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vaccination with an interval of 1 month, after 6 months - ADS-M re-vaccination, then once every 10 years - a single re-vaccination in accordance with Decree No. 2295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 (with out-of-hospital delivery or criminal abortion) with partial vaccination course (less than 3 doses)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ADS-M is administered in case of 1 month or more after the previous vaccination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administered in case of infection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Single re-vaccination of ADS-M once every 10 years in accordance with Decree No. 2295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Women (with out-of-hospital delivery or criminal abortion) with full vaccination course (3 and more doses)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ADS-M is administered if the previous preventive vaccination was 10 or more years ago (for infected wounds -5 or more years)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 administered if the previous preventive was 10 or more years ago (for infected wounds -5 or more years)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re-vaccination of ADS-M once every 10 years in accordance with Decree No. 2295</w:t>
            </w:r>
          </w:p>
        </w:tc>
      </w:tr>
    </w:tbl>
    <w:bookmarkStart w:name="z114" w:id="109"/>
    <w:p>
      <w:pPr>
        <w:spacing w:after="0"/>
        <w:ind w:left="0"/>
        <w:jc w:val="both"/>
      </w:pPr>
      <w:r>
        <w:rPr>
          <w:rFonts w:ascii="Times New Roman"/>
          <w:b w:val="false"/>
          <w:i w:val="false"/>
          <w:color w:val="000000"/>
          <w:sz w:val="28"/>
        </w:rPr>
        <w:t>
      Note:</w:t>
      </w:r>
    </w:p>
    <w:bookmarkEnd w:id="109"/>
    <w:bookmarkStart w:name="z115" w:id="110"/>
    <w:p>
      <w:pPr>
        <w:spacing w:after="0"/>
        <w:ind w:left="0"/>
        <w:jc w:val="both"/>
      </w:pPr>
      <w:r>
        <w:rPr>
          <w:rFonts w:ascii="Times New Roman"/>
          <w:b w:val="false"/>
          <w:i w:val="false"/>
          <w:color w:val="000000"/>
          <w:sz w:val="28"/>
        </w:rPr>
        <w:t xml:space="preserve">
      Emergency vaccination shall be as early as possible, but at least on the 20th day of the injury. </w:t>
      </w:r>
    </w:p>
    <w:bookmarkEnd w:id="110"/>
    <w:bookmarkStart w:name="z116" w:id="111"/>
    <w:p>
      <w:pPr>
        <w:spacing w:after="0"/>
        <w:ind w:left="0"/>
        <w:jc w:val="both"/>
      </w:pPr>
      <w:r>
        <w:rPr>
          <w:rFonts w:ascii="Times New Roman"/>
          <w:b w:val="false"/>
          <w:i w:val="false"/>
          <w:color w:val="000000"/>
          <w:sz w:val="28"/>
        </w:rPr>
        <w:t xml:space="preserve">
      The anti-tetanus drug shall be age-specific. </w:t>
      </w:r>
    </w:p>
    <w:bookmarkEnd w:id="111"/>
    <w:bookmarkStart w:name="z117" w:id="112"/>
    <w:p>
      <w:pPr>
        <w:spacing w:after="0"/>
        <w:ind w:left="0"/>
        <w:jc w:val="both"/>
      </w:pPr>
      <w:r>
        <w:rPr>
          <w:rFonts w:ascii="Times New Roman"/>
          <w:b w:val="false"/>
          <w:i w:val="false"/>
          <w:color w:val="000000"/>
          <w:sz w:val="28"/>
        </w:rPr>
        <w:t xml:space="preserve">
      Before each administration of the drug, it is necessary to carefully read the instruction thereon and follow it strictly. </w:t>
      </w:r>
    </w:p>
    <w:bookmarkEnd w:id="112"/>
    <w:bookmarkStart w:name="z118" w:id="113"/>
    <w:p>
      <w:pPr>
        <w:spacing w:after="0"/>
        <w:ind w:left="0"/>
        <w:jc w:val="both"/>
      </w:pPr>
      <w:r>
        <w:rPr>
          <w:rFonts w:ascii="Times New Roman"/>
          <w:b w:val="false"/>
          <w:i w:val="false"/>
          <w:color w:val="000000"/>
          <w:sz w:val="28"/>
        </w:rPr>
        <w:t>
      HTIG dose shall be doubled in case:</w:t>
      </w:r>
    </w:p>
    <w:bookmarkEnd w:id="113"/>
    <w:bookmarkStart w:name="z119" w:id="114"/>
    <w:p>
      <w:pPr>
        <w:spacing w:after="0"/>
        <w:ind w:left="0"/>
        <w:jc w:val="both"/>
      </w:pPr>
      <w:r>
        <w:rPr>
          <w:rFonts w:ascii="Times New Roman"/>
          <w:b w:val="false"/>
          <w:i w:val="false"/>
          <w:color w:val="000000"/>
          <w:sz w:val="28"/>
        </w:rPr>
        <w:t>
      of avulsive or infected wounds;</w:t>
      </w:r>
    </w:p>
    <w:bookmarkEnd w:id="114"/>
    <w:bookmarkStart w:name="z120" w:id="115"/>
    <w:p>
      <w:pPr>
        <w:spacing w:after="0"/>
        <w:ind w:left="0"/>
        <w:jc w:val="both"/>
      </w:pPr>
      <w:r>
        <w:rPr>
          <w:rFonts w:ascii="Times New Roman"/>
          <w:b w:val="false"/>
          <w:i w:val="false"/>
          <w:color w:val="000000"/>
          <w:sz w:val="28"/>
        </w:rPr>
        <w:t>
      of late (24 hours after the injury) administration of HTIG;</w:t>
      </w:r>
    </w:p>
    <w:bookmarkEnd w:id="115"/>
    <w:bookmarkStart w:name="z121" w:id="116"/>
    <w:p>
      <w:pPr>
        <w:spacing w:after="0"/>
        <w:ind w:left="0"/>
        <w:jc w:val="both"/>
      </w:pPr>
      <w:r>
        <w:rPr>
          <w:rFonts w:ascii="Times New Roman"/>
          <w:b w:val="false"/>
          <w:i w:val="false"/>
          <w:color w:val="000000"/>
          <w:sz w:val="28"/>
        </w:rPr>
        <w:t>
      adults weigh significantly higher than on average.</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the sanitary rules</w:t>
            </w:r>
            <w:r>
              <w:br/>
            </w:r>
            <w:r>
              <w:rPr>
                <w:rFonts w:ascii="Times New Roman"/>
                <w:b w:val="false"/>
                <w:i w:val="false"/>
                <w:color w:val="000000"/>
                <w:sz w:val="20"/>
              </w:rPr>
              <w:t>“Sanitary and epidemiological</w:t>
            </w:r>
            <w:r>
              <w:br/>
            </w:r>
            <w:r>
              <w:rPr>
                <w:rFonts w:ascii="Times New Roman"/>
                <w:b w:val="false"/>
                <w:i w:val="false"/>
                <w:color w:val="000000"/>
                <w:sz w:val="20"/>
              </w:rPr>
              <w:t>requirements for the organization</w:t>
            </w:r>
            <w:r>
              <w:br/>
            </w:r>
            <w:r>
              <w:rPr>
                <w:rFonts w:ascii="Times New Roman"/>
                <w:b w:val="false"/>
                <w:i w:val="false"/>
                <w:color w:val="000000"/>
                <w:sz w:val="20"/>
              </w:rPr>
              <w:t>and conduct of sanitary and</w:t>
            </w:r>
            <w:r>
              <w:br/>
            </w:r>
            <w:r>
              <w:rPr>
                <w:rFonts w:ascii="Times New Roman"/>
                <w:b w:val="false"/>
                <w:i w:val="false"/>
                <w:color w:val="000000"/>
                <w:sz w:val="20"/>
              </w:rPr>
              <w:t>anti-epidemic and</w:t>
            </w:r>
            <w:r>
              <w:br/>
            </w:r>
            <w:r>
              <w:rPr>
                <w:rFonts w:ascii="Times New Roman"/>
                <w:b w:val="false"/>
                <w:i w:val="false"/>
                <w:color w:val="000000"/>
                <w:sz w:val="20"/>
              </w:rPr>
              <w:t>sanitary-preventive measures for</w:t>
            </w:r>
            <w:r>
              <w:br/>
            </w:r>
            <w:r>
              <w:rPr>
                <w:rFonts w:ascii="Times New Roman"/>
                <w:b w:val="false"/>
                <w:i w:val="false"/>
                <w:color w:val="000000"/>
                <w:sz w:val="20"/>
              </w:rPr>
              <w:t>patients with vaccine-preventable</w:t>
            </w:r>
            <w:r>
              <w:br/>
            </w:r>
            <w:r>
              <w:rPr>
                <w:rFonts w:ascii="Times New Roman"/>
                <w:b w:val="false"/>
                <w:i w:val="false"/>
                <w:color w:val="000000"/>
                <w:sz w:val="20"/>
              </w:rPr>
              <w:t>infectious diseases”</w:t>
            </w:r>
          </w:p>
        </w:tc>
      </w:tr>
    </w:tbl>
    <w:bookmarkStart w:name="z123" w:id="117"/>
    <w:p>
      <w:pPr>
        <w:spacing w:after="0"/>
        <w:ind w:left="0"/>
        <w:jc w:val="left"/>
      </w:pPr>
      <w:r>
        <w:rPr>
          <w:rFonts w:ascii="Times New Roman"/>
          <w:b/>
          <w:i w:val="false"/>
          <w:color w:val="000000"/>
        </w:rPr>
        <w:t xml:space="preserve"> Forms of an epidemiological investigation of a case of poliomyelitis or acute flaccid paralysis</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st</w:t>
            </w:r>
            <w:r>
              <w:rPr>
                <w:rFonts w:ascii="Times New Roman"/>
                <w:b w:val="false"/>
                <w:i w:val="false"/>
                <w:color w:val="000000"/>
                <w:sz w:val="20"/>
              </w:rPr>
              <w:t xml:space="preserve"> part. Immediate investigation of a case</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Identification data</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Epidemiological number</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investigation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populated locality, address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Region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District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the date of birth is unknown, indicate approximate age</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father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mother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Registration</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case registration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patient’s hospitalization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medical facility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 history 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Clinical diagnosis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Indicate whether the patient visited other medical facilities seeking medical assistance with regard to this disease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unknown</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the patient visited other medical facilities, indicate their name and date of visit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3.Case history and symptoms</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onset of paralysis (paresis)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the patient died, indicate the date of death</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Indicate whether the patient has a history of paralysis, convulsions or other neurological disorders - muscle hypotension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unknown</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flaccid paralysis (rapidly progressive)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unknown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flaccid (atonic)</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unknown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paralysis is neither acute nor flaccid, stop the investigation. Indicate the diagnosis: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paralysis is acute or flaccid, proceed with the investigation</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 there an increase in body temperature at the onset of the disease (paralysis)?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unknown</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paralysis asymmetric?</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unknown</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many days passed from the onset of the disease to the complete development of paralysis?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Site of paralysis: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leg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unknown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Respiratory muscles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unknown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leg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unknown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Neck muscles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unknown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arm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unknown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Facial muscles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unknown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arm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unknown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(indicate)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unknown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Paralysis of arms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proximal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both</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unknown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Paralysis of legs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proximal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both</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unknown</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Neural sensitivity loss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unknown</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Did the patient leave for other populated localities (courtiers) 28 days before the onset of the disease?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unknown</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Indicate, if yes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Where (country, populated locality)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Have there been other cases of paralysis in the surrounding of the patient over the past 60 days?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unknown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Vaccination history</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doses of oral polio vaccine (OPV) administered during immunization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routine</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latest OPV vaccination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Collection of stool samples</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first stool sample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second stool sample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sending stool samples to the virology laboratory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Specialists involved in the epidemiological investigation: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name, patronymic (if any) of the epidemiologist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clinician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2nd part. Assessment of the patient’s status in 60 (90) days</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Epidemiological number</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investigation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patient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Populated locality, address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Region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District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birth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the date of birth is unknown, indicate approximate age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 there examination in 60 (90) days?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unknown</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no, indicate the reason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patient is lost to follow-up</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patient died</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yes, indicate the presence of paralyses (pareses)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medical facility where the patient’s status was assessed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Specialists involved in the assessment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clinician</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epidemiologist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 to the sanitary rules</w:t>
            </w:r>
            <w:r>
              <w:br/>
            </w:r>
            <w:r>
              <w:rPr>
                <w:rFonts w:ascii="Times New Roman"/>
                <w:b w:val="false"/>
                <w:i w:val="false"/>
                <w:color w:val="000000"/>
                <w:sz w:val="20"/>
              </w:rPr>
              <w:t>“Sanitary and epidemiological</w:t>
            </w:r>
            <w:r>
              <w:br/>
            </w:r>
            <w:r>
              <w:rPr>
                <w:rFonts w:ascii="Times New Roman"/>
                <w:b w:val="false"/>
                <w:i w:val="false"/>
                <w:color w:val="000000"/>
                <w:sz w:val="20"/>
              </w:rPr>
              <w:t>requirements for the organization</w:t>
            </w:r>
            <w:r>
              <w:br/>
            </w:r>
            <w:r>
              <w:rPr>
                <w:rFonts w:ascii="Times New Roman"/>
                <w:b w:val="false"/>
                <w:i w:val="false"/>
                <w:color w:val="000000"/>
                <w:sz w:val="20"/>
              </w:rPr>
              <w:t>and conduct of sanitary and</w:t>
            </w:r>
            <w:r>
              <w:br/>
            </w:r>
            <w:r>
              <w:rPr>
                <w:rFonts w:ascii="Times New Roman"/>
                <w:b w:val="false"/>
                <w:i w:val="false"/>
                <w:color w:val="000000"/>
                <w:sz w:val="20"/>
              </w:rPr>
              <w:t>anti-epidemic and</w:t>
            </w:r>
            <w:r>
              <w:br/>
            </w:r>
            <w:r>
              <w:rPr>
                <w:rFonts w:ascii="Times New Roman"/>
                <w:b w:val="false"/>
                <w:i w:val="false"/>
                <w:color w:val="000000"/>
                <w:sz w:val="20"/>
              </w:rPr>
              <w:t>sanitary-preventive measures for</w:t>
            </w:r>
            <w:r>
              <w:br/>
            </w:r>
            <w:r>
              <w:rPr>
                <w:rFonts w:ascii="Times New Roman"/>
                <w:b w:val="false"/>
                <w:i w:val="false"/>
                <w:color w:val="000000"/>
                <w:sz w:val="20"/>
              </w:rPr>
              <w:t>patients with vaccine-preventable</w:t>
            </w:r>
            <w:r>
              <w:br/>
            </w:r>
            <w:r>
              <w:rPr>
                <w:rFonts w:ascii="Times New Roman"/>
                <w:b w:val="false"/>
                <w:i w:val="false"/>
                <w:color w:val="000000"/>
                <w:sz w:val="20"/>
              </w:rPr>
              <w:t>infectious diseases”</w:t>
            </w:r>
          </w:p>
        </w:tc>
      </w:tr>
    </w:tbl>
    <w:bookmarkStart w:name="z125" w:id="118"/>
    <w:p>
      <w:pPr>
        <w:spacing w:after="0"/>
        <w:ind w:left="0"/>
        <w:jc w:val="left"/>
      </w:pPr>
      <w:r>
        <w:rPr>
          <w:rFonts w:ascii="Times New Roman"/>
          <w:b/>
          <w:i w:val="false"/>
          <w:color w:val="000000"/>
        </w:rPr>
        <w:t xml:space="preserve"> Information on cases of acute flaccid paralysis among children under 15 years of age who</w:t>
      </w:r>
      <w:r>
        <w:br/>
      </w:r>
      <w:r>
        <w:rPr>
          <w:rFonts w:ascii="Times New Roman"/>
          <w:b/>
          <w:i w:val="false"/>
          <w:color w:val="000000"/>
        </w:rPr>
        <w:t>visited a medical facility over ______________20____</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flaccid paralyses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ICD code Х Revision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Examined in laboratory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p>
            <w:pPr>
              <w:spacing w:after="20"/>
              <w:ind w:left="20"/>
              <w:jc w:val="both"/>
            </w:pPr>
            <w:r>
              <w:rPr>
                <w:rFonts w:ascii="Times New Roman"/>
                <w:b w:val="false"/>
                <w:i w:val="false"/>
                <w:color w:val="000000"/>
                <w:sz w:val="20"/>
              </w:rPr>
              <w:t>
Inflammatory polyneuropathy (Guillain-Barré syndrome)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Post-vaccinal encephalitis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Encephalitis of undefined origin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paralytic syndromes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Mononeuritis of upper limb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Mononeuritis of lower limb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Limb paralysis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G82.0, G82.2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Injury to the peripheral nerve (s) of the pelvic girdle and lower limb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 to the sanitary rules</w:t>
            </w:r>
            <w:r>
              <w:br/>
            </w:r>
            <w:r>
              <w:rPr>
                <w:rFonts w:ascii="Times New Roman"/>
                <w:b w:val="false"/>
                <w:i w:val="false"/>
                <w:color w:val="000000"/>
                <w:sz w:val="20"/>
              </w:rPr>
              <w:t>“Sanitary and epidemiological</w:t>
            </w:r>
            <w:r>
              <w:br/>
            </w:r>
            <w:r>
              <w:rPr>
                <w:rFonts w:ascii="Times New Roman"/>
                <w:b w:val="false"/>
                <w:i w:val="false"/>
                <w:color w:val="000000"/>
                <w:sz w:val="20"/>
              </w:rPr>
              <w:t>requirements for the organization</w:t>
            </w:r>
            <w:r>
              <w:br/>
            </w:r>
            <w:r>
              <w:rPr>
                <w:rFonts w:ascii="Times New Roman"/>
                <w:b w:val="false"/>
                <w:i w:val="false"/>
                <w:color w:val="000000"/>
                <w:sz w:val="20"/>
              </w:rPr>
              <w:t>and conduct of sanitary and</w:t>
            </w:r>
            <w:r>
              <w:br/>
            </w:r>
            <w:r>
              <w:rPr>
                <w:rFonts w:ascii="Times New Roman"/>
                <w:b w:val="false"/>
                <w:i w:val="false"/>
                <w:color w:val="000000"/>
                <w:sz w:val="20"/>
              </w:rPr>
              <w:t>anti-epidemic and</w:t>
            </w:r>
            <w:r>
              <w:br/>
            </w:r>
            <w:r>
              <w:rPr>
                <w:rFonts w:ascii="Times New Roman"/>
                <w:b w:val="false"/>
                <w:i w:val="false"/>
                <w:color w:val="000000"/>
                <w:sz w:val="20"/>
              </w:rPr>
              <w:t>sanitary-preventive measures for</w:t>
            </w:r>
            <w:r>
              <w:br/>
            </w:r>
            <w:r>
              <w:rPr>
                <w:rFonts w:ascii="Times New Roman"/>
                <w:b w:val="false"/>
                <w:i w:val="false"/>
                <w:color w:val="000000"/>
                <w:sz w:val="20"/>
              </w:rPr>
              <w:t>patients with vaccine-preventable</w:t>
            </w:r>
            <w:r>
              <w:br/>
            </w:r>
            <w:r>
              <w:rPr>
                <w:rFonts w:ascii="Times New Roman"/>
                <w:b w:val="false"/>
                <w:i w:val="false"/>
                <w:color w:val="000000"/>
                <w:sz w:val="20"/>
              </w:rPr>
              <w:t>infectious diseases”</w:t>
            </w:r>
          </w:p>
        </w:tc>
      </w:tr>
    </w:tbl>
    <w:bookmarkStart w:name="z127" w:id="119"/>
    <w:p>
      <w:pPr>
        <w:spacing w:after="0"/>
        <w:ind w:left="0"/>
        <w:jc w:val="left"/>
      </w:pPr>
      <w:r>
        <w:rPr>
          <w:rFonts w:ascii="Times New Roman"/>
          <w:b/>
          <w:i w:val="false"/>
          <w:color w:val="000000"/>
        </w:rPr>
        <w:t xml:space="preserve"> Indicator values of the quality of epidemiological and laboratory surveillance</w:t>
      </w:r>
      <w:r>
        <w:br/>
      </w:r>
      <w:r>
        <w:rPr>
          <w:rFonts w:ascii="Times New Roman"/>
          <w:b/>
          <w:i w:val="false"/>
          <w:color w:val="000000"/>
        </w:rPr>
        <w:t xml:space="preserve">of acute flaccid paralysis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value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Detection of acute flaccid paralysis (AFP) in children under 15 years of 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 least 2.0 per 100 thousand children under 15 years of age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AFP cases investigated within 7 days of the onset of the disease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AFP cases in which 2 stool samples were collected within 14 days from the onset of the disease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identified patients with AFP, examined after 60 days in order to determine the presence of residual paralysis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stool samples received by the virology laboratory within 3 days of sampling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stool samples received by the virology laboratory in compliance with the requirements for the cold chain during storage and transportation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samples fully tested within at least 28 days of their receipt by the laboratory before results are obtained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Percentage of stool samples from which non-polio viruses were isolated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examined contact children under 5 years of age and every 5th child if the patient visited an organized collective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Timely and complete monthly reporting of AFP cases, forms of epidemiological investigation of the case of poliomyelitis and AFP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 to the sanitary rules</w:t>
            </w:r>
            <w:r>
              <w:br/>
            </w:r>
            <w:r>
              <w:rPr>
                <w:rFonts w:ascii="Times New Roman"/>
                <w:b w:val="false"/>
                <w:i w:val="false"/>
                <w:color w:val="000000"/>
                <w:sz w:val="20"/>
              </w:rPr>
              <w:t>“Sanitary and epidemiological</w:t>
            </w:r>
            <w:r>
              <w:br/>
            </w:r>
            <w:r>
              <w:rPr>
                <w:rFonts w:ascii="Times New Roman"/>
                <w:b w:val="false"/>
                <w:i w:val="false"/>
                <w:color w:val="000000"/>
                <w:sz w:val="20"/>
              </w:rPr>
              <w:t>requirements for the organization</w:t>
            </w:r>
            <w:r>
              <w:br/>
            </w:r>
            <w:r>
              <w:rPr>
                <w:rFonts w:ascii="Times New Roman"/>
                <w:b w:val="false"/>
                <w:i w:val="false"/>
                <w:color w:val="000000"/>
                <w:sz w:val="20"/>
              </w:rPr>
              <w:t>and conduct of sanitary and</w:t>
            </w:r>
            <w:r>
              <w:br/>
            </w:r>
            <w:r>
              <w:rPr>
                <w:rFonts w:ascii="Times New Roman"/>
                <w:b w:val="false"/>
                <w:i w:val="false"/>
                <w:color w:val="000000"/>
                <w:sz w:val="20"/>
              </w:rPr>
              <w:t>anti-epidemic and</w:t>
            </w:r>
            <w:r>
              <w:br/>
            </w:r>
            <w:r>
              <w:rPr>
                <w:rFonts w:ascii="Times New Roman"/>
                <w:b w:val="false"/>
                <w:i w:val="false"/>
                <w:color w:val="000000"/>
                <w:sz w:val="20"/>
              </w:rPr>
              <w:t>sanitary-preventive measures for</w:t>
            </w:r>
            <w:r>
              <w:br/>
            </w:r>
            <w:r>
              <w:rPr>
                <w:rFonts w:ascii="Times New Roman"/>
                <w:b w:val="false"/>
                <w:i w:val="false"/>
                <w:color w:val="000000"/>
                <w:sz w:val="20"/>
              </w:rPr>
              <w:t>patients with vaccine-preventable</w:t>
            </w:r>
            <w:r>
              <w:br/>
            </w:r>
            <w:r>
              <w:rPr>
                <w:rFonts w:ascii="Times New Roman"/>
                <w:b w:val="false"/>
                <w:i w:val="false"/>
                <w:color w:val="000000"/>
                <w:sz w:val="20"/>
              </w:rPr>
              <w:t>infectious diseases”</w:t>
            </w:r>
          </w:p>
        </w:tc>
      </w:tr>
    </w:tbl>
    <w:bookmarkStart w:name="z129" w:id="120"/>
    <w:p>
      <w:pPr>
        <w:spacing w:after="0"/>
        <w:ind w:left="0"/>
        <w:jc w:val="left"/>
      </w:pPr>
      <w:r>
        <w:rPr>
          <w:rFonts w:ascii="Times New Roman"/>
          <w:b/>
          <w:i w:val="false"/>
          <w:color w:val="000000"/>
        </w:rPr>
        <w:t xml:space="preserve"> Laboratory examination of patients’ samples for measles and rubella</w:t>
      </w:r>
    </w:p>
    <w:bookmarkEnd w:id="120"/>
    <w:bookmarkStart w:name="z130" w:id="121"/>
    <w:p>
      <w:pPr>
        <w:spacing w:after="0"/>
        <w:ind w:left="0"/>
        <w:jc w:val="both"/>
      </w:pPr>
      <w:r>
        <w:rPr>
          <w:rFonts w:ascii="Times New Roman"/>
          <w:b w:val="false"/>
          <w:i w:val="false"/>
          <w:color w:val="000000"/>
          <w:sz w:val="28"/>
        </w:rPr>
        <w:t>
      In order to ensure effective epidemiological surveillance of measles and rubella, it is necessary to carry out laboratory examination of patients with account of current epidemiological situation with the incidence of measles and rubella.</w:t>
      </w:r>
    </w:p>
    <w:bookmarkEnd w:id="121"/>
    <w:bookmarkStart w:name="z131" w:id="122"/>
    <w:p>
      <w:pPr>
        <w:spacing w:after="0"/>
        <w:ind w:left="0"/>
        <w:jc w:val="both"/>
      </w:pPr>
      <w:r>
        <w:rPr>
          <w:rFonts w:ascii="Times New Roman"/>
          <w:b w:val="false"/>
          <w:i w:val="false"/>
          <w:color w:val="000000"/>
          <w:sz w:val="28"/>
        </w:rPr>
        <w:t>
      1. When registering a high incidence of measles and rubella, the laboratory tests samples primarily for measles. In case of a negative measles test, a rubella test is done.</w:t>
      </w:r>
    </w:p>
    <w:bookmarkEnd w:id="122"/>
    <w:bookmarkStart w:name="z132" w:id="123"/>
    <w:p>
      <w:pPr>
        <w:spacing w:after="0"/>
        <w:ind w:left="0"/>
        <w:jc w:val="both"/>
      </w:pPr>
      <w:r>
        <w:rPr>
          <w:rFonts w:ascii="Times New Roman"/>
          <w:b w:val="false"/>
          <w:i w:val="false"/>
          <w:color w:val="000000"/>
          <w:sz w:val="28"/>
        </w:rPr>
        <w:t>
      2. When registering a high incidence of rubella and a low incidence of measles, the laboratory tests samples primarily for rubella. In case of a negative rubella test, a measles test is done.</w:t>
      </w:r>
    </w:p>
    <w:bookmarkEnd w:id="123"/>
    <w:bookmarkStart w:name="z133" w:id="124"/>
    <w:p>
      <w:pPr>
        <w:spacing w:after="0"/>
        <w:ind w:left="0"/>
        <w:jc w:val="both"/>
      </w:pPr>
      <w:r>
        <w:rPr>
          <w:rFonts w:ascii="Times New Roman"/>
          <w:b w:val="false"/>
          <w:i w:val="false"/>
          <w:color w:val="000000"/>
          <w:sz w:val="28"/>
        </w:rPr>
        <w:t>
      3. In the absence of registration of measles and rubella cases and in case of a low incidence of measles and rubella, it is necessary to do simultaneous tests for measles and rubella.</w:t>
      </w:r>
    </w:p>
    <w:bookmarkEnd w:id="124"/>
    <w:bookmarkStart w:name="z134" w:id="125"/>
    <w:p>
      <w:pPr>
        <w:spacing w:after="0"/>
        <w:ind w:left="0"/>
        <w:jc w:val="both"/>
      </w:pPr>
      <w:r>
        <w:rPr>
          <w:rFonts w:ascii="Times New Roman"/>
          <w:b w:val="false"/>
          <w:i w:val="false"/>
          <w:color w:val="000000"/>
          <w:sz w:val="28"/>
        </w:rPr>
        <w:t>
      4. In order to ensure the quality of selected samples and the reliability of the results of testing for measles and rubella:</w:t>
      </w:r>
    </w:p>
    <w:bookmarkEnd w:id="125"/>
    <w:bookmarkStart w:name="z135" w:id="126"/>
    <w:p>
      <w:pPr>
        <w:spacing w:after="0"/>
        <w:ind w:left="0"/>
        <w:jc w:val="both"/>
      </w:pPr>
      <w:r>
        <w:rPr>
          <w:rFonts w:ascii="Times New Roman"/>
          <w:b w:val="false"/>
          <w:i w:val="false"/>
          <w:color w:val="000000"/>
          <w:sz w:val="28"/>
        </w:rPr>
        <w:t>
      1) blood sera from patients are collected between the 4th and the 28th days of the rash onset. In case of negative results for a sample taken before the 4th day of the rash onset, it is necessary to take the second sample between the 4th and 28th days of the rash onset to re-examine the antibodies with immunoglobulin M, and also to determine the increase in antibodies’ levels to immunoglobulin G;</w:t>
      </w:r>
    </w:p>
    <w:bookmarkEnd w:id="126"/>
    <w:bookmarkStart w:name="z136" w:id="127"/>
    <w:p>
      <w:pPr>
        <w:spacing w:after="0"/>
        <w:ind w:left="0"/>
        <w:jc w:val="both"/>
      </w:pPr>
      <w:r>
        <w:rPr>
          <w:rFonts w:ascii="Times New Roman"/>
          <w:b w:val="false"/>
          <w:i w:val="false"/>
          <w:color w:val="000000"/>
          <w:sz w:val="28"/>
        </w:rPr>
        <w:t xml:space="preserve">
      2) it is necessary to take samples of nasopharyngeal discharge, urine and whole blood within the first 3 days of the rash onset, which are stored and transported at temperatures from plus 4 to plus 80C during 24 hours of the time of collection; if blood delivery is not possible within 24 hours, the whole blood is centrifuged, the serum is transferred to another sterile tube with a screw cap, an appropriate label for transportation to the laboratory is affixed on the tube; </w:t>
      </w:r>
    </w:p>
    <w:bookmarkEnd w:id="127"/>
    <w:bookmarkStart w:name="z137" w:id="128"/>
    <w:p>
      <w:pPr>
        <w:spacing w:after="0"/>
        <w:ind w:left="0"/>
        <w:jc w:val="both"/>
      </w:pPr>
      <w:r>
        <w:rPr>
          <w:rFonts w:ascii="Times New Roman"/>
          <w:b w:val="false"/>
          <w:i w:val="false"/>
          <w:color w:val="000000"/>
          <w:sz w:val="28"/>
        </w:rPr>
        <w:t>
      3) sterile serum can be kept on ice for 48 hours or in the refrigerator for no more than 7 days.</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 to the sanitary rules</w:t>
            </w:r>
            <w:r>
              <w:br/>
            </w:r>
            <w:r>
              <w:rPr>
                <w:rFonts w:ascii="Times New Roman"/>
                <w:b w:val="false"/>
                <w:i w:val="false"/>
                <w:color w:val="000000"/>
                <w:sz w:val="20"/>
              </w:rPr>
              <w:t>“Sanitary and epidemiological</w:t>
            </w:r>
            <w:r>
              <w:br/>
            </w:r>
            <w:r>
              <w:rPr>
                <w:rFonts w:ascii="Times New Roman"/>
                <w:b w:val="false"/>
                <w:i w:val="false"/>
                <w:color w:val="000000"/>
                <w:sz w:val="20"/>
              </w:rPr>
              <w:t>requirements for the organization</w:t>
            </w:r>
            <w:r>
              <w:br/>
            </w:r>
            <w:r>
              <w:rPr>
                <w:rFonts w:ascii="Times New Roman"/>
                <w:b w:val="false"/>
                <w:i w:val="false"/>
                <w:color w:val="000000"/>
                <w:sz w:val="20"/>
              </w:rPr>
              <w:t>and conduct of sanitary and</w:t>
            </w:r>
            <w:r>
              <w:br/>
            </w:r>
            <w:r>
              <w:rPr>
                <w:rFonts w:ascii="Times New Roman"/>
                <w:b w:val="false"/>
                <w:i w:val="false"/>
                <w:color w:val="000000"/>
                <w:sz w:val="20"/>
              </w:rPr>
              <w:t>anti-epidemic and</w:t>
            </w:r>
            <w:r>
              <w:br/>
            </w:r>
            <w:r>
              <w:rPr>
                <w:rFonts w:ascii="Times New Roman"/>
                <w:b w:val="false"/>
                <w:i w:val="false"/>
                <w:color w:val="000000"/>
                <w:sz w:val="20"/>
              </w:rPr>
              <w:t>sanitary-preventive measures for</w:t>
            </w:r>
            <w:r>
              <w:br/>
            </w:r>
            <w:r>
              <w:rPr>
                <w:rFonts w:ascii="Times New Roman"/>
                <w:b w:val="false"/>
                <w:i w:val="false"/>
                <w:color w:val="000000"/>
                <w:sz w:val="20"/>
              </w:rPr>
              <w:t>patients with vaccine-preventable</w:t>
            </w:r>
            <w:r>
              <w:br/>
            </w:r>
            <w:r>
              <w:rPr>
                <w:rFonts w:ascii="Times New Roman"/>
                <w:b w:val="false"/>
                <w:i w:val="false"/>
                <w:color w:val="000000"/>
                <w:sz w:val="20"/>
              </w:rPr>
              <w:t>infectious diseases”</w:t>
            </w:r>
          </w:p>
        </w:tc>
      </w:tr>
    </w:tbl>
    <w:bookmarkStart w:name="z139" w:id="129"/>
    <w:p>
      <w:pPr>
        <w:spacing w:after="0"/>
        <w:ind w:left="0"/>
        <w:jc w:val="left"/>
      </w:pPr>
      <w:r>
        <w:rPr>
          <w:rFonts w:ascii="Times New Roman"/>
          <w:b/>
          <w:i w:val="false"/>
          <w:color w:val="000000"/>
        </w:rPr>
        <w:t xml:space="preserve"> Indicator values of the quality of epidemiological and</w:t>
      </w:r>
      <w:r>
        <w:br/>
      </w:r>
      <w:r>
        <w:rPr>
          <w:rFonts w:ascii="Times New Roman"/>
          <w:b/>
          <w:i w:val="false"/>
          <w:color w:val="000000"/>
        </w:rPr>
        <w:t>laboratory surveillance of measles, rubella and mumps</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value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Case detection rate for measles and rubella with adequate clinical specimens taken for laboratory testing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2 cases per 100 thousand of population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Percentage of laboratory-confirmed cases of measles, rubella and mumps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80 %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sampling for laboratory testing for measles and rubella between the 4th and the 28th day of the rash onset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80 %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Percentage of establishing measles or rubella chains with virus genotype data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 least 90 % of cases tested for the virus genotype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Percentage of measles, rubella and mumps cases investigated during the first 48 hours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80 %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cases of congenital rubella syndrome (hereinafter referred to as CRS) registered within 48 hours of the day of the disease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80 %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Percentage of CRS cases with adequate samples collected within 3 days of the date of registration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80 %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