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55b1" w14:textId="e125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submission of reporting by the management company of special economic and industrial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Infrastructural Development of the Republic of Kazakhstan dated July 11, 2019 № 500. Registered in the Ministry of Justice of the Republic of Kazakhstan on July 12, 2019 № 19021.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11) of Article 11 of the Law of the Republic of Kazakhstan dated April 3, 2019 "On Special Economic and Industrial Zones" and subparagraph 2) of paragraph 3 of Article 16 of the Law of the Republic of Kazakhstan dated March 19, 2010 "On State Statistics"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Industry and Infrastructural Development of the Republic of Kazakhstan dated 15.05.2020 № 290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submission of reporting by the management company of special economic and industrial zones. </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the order of the Deputy Prime-Minister of the Republic of Kazakhstan - Minister of Industry and New Technologies of the Republic of Kazakhstan dated September 21, 2011 № 334 "On approval of the Rules and frequency for submission of reporting by the management body of a special economic zone" (registered in the Register of state registration of regulatory legal acts under №7207, published in the newspapers "Kazakhstanskaya pravda" dated October 18, 2011 № 332 (26723), "Egemen Kazakhstan" dated October 18, 2011 № 332 (26723));</w:t>
      </w:r>
    </w:p>
    <w:p>
      <w:pPr>
        <w:spacing w:after="0"/>
        <w:ind w:left="0"/>
        <w:jc w:val="both"/>
      </w:pPr>
      <w:r>
        <w:rPr>
          <w:rFonts w:ascii="Times New Roman"/>
          <w:b w:val="false"/>
          <w:i w:val="false"/>
          <w:color w:val="000000"/>
          <w:sz w:val="28"/>
        </w:rPr>
        <w:t>
      2) the order of the acting Minister for Investment and Development of the Republic of Kazakhstan dated December 31, 2015 № 1292 “On amendments to the order of the Deputy Prime-Minister of the Republic of Kazakhstan - Minister of Industry and New Technologies of the Republic of Kazakhstan dated September 21, 2011 № 334 "On approval of the Rules and frequency for submission of reporting by the management body of a special economic zone" (registered in the Register of state registration of regulatory legal acts № 12980 and published on February 2, 2016 in the information -legal system "Aділет").</w:t>
      </w:r>
    </w:p>
    <w:p>
      <w:pPr>
        <w:spacing w:after="0"/>
        <w:ind w:left="0"/>
        <w:jc w:val="both"/>
      </w:pPr>
      <w:r>
        <w:rPr>
          <w:rFonts w:ascii="Times New Roman"/>
          <w:b w:val="false"/>
          <w:i w:val="false"/>
          <w:color w:val="000000"/>
          <w:sz w:val="28"/>
        </w:rPr>
        <w:t>
      3. The committee of industrial development and industrial safety of the Ministry of Industry and Infrastructural Development of the Republic of Kazakhstan, in the manner established by the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4. Control over execution of this order shall be assigned to the supervising Vice- Minister of Industry and Infrastructural Development of the Republic of Kazakhstan.</w:t>
      </w:r>
    </w:p>
    <w:p>
      <w:pPr>
        <w:spacing w:after="0"/>
        <w:ind w:left="0"/>
        <w:jc w:val="both"/>
      </w:pPr>
      <w:r>
        <w:rPr>
          <w:rFonts w:ascii="Times New Roman"/>
          <w:b w:val="false"/>
          <w:i w:val="false"/>
          <w:color w:val="000000"/>
          <w:sz w:val="28"/>
        </w:rPr>
        <w:t>
      5.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Infrastructural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Industry</w:t>
            </w:r>
            <w:r>
              <w:br/>
            </w:r>
            <w:r>
              <w:rPr>
                <w:rFonts w:ascii="Times New Roman"/>
                <w:b w:val="false"/>
                <w:i w:val="false"/>
                <w:color w:val="000000"/>
                <w:sz w:val="20"/>
              </w:rPr>
              <w:t>and 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July 11, 2019 № 500</w:t>
            </w:r>
          </w:p>
        </w:tc>
      </w:tr>
    </w:tbl>
    <w:p>
      <w:pPr>
        <w:spacing w:after="0"/>
        <w:ind w:left="0"/>
        <w:jc w:val="left"/>
      </w:pPr>
      <w:r>
        <w:rPr>
          <w:rFonts w:ascii="Times New Roman"/>
          <w:b/>
          <w:i w:val="false"/>
          <w:color w:val="000000"/>
        </w:rPr>
        <w:t xml:space="preserve"> Rules for the submission of reporting by the management company  of special economic and industrial zones</w:t>
      </w:r>
    </w:p>
    <w:p>
      <w:pPr>
        <w:spacing w:after="0"/>
        <w:ind w:left="0"/>
        <w:jc w:val="both"/>
      </w:pPr>
      <w:r>
        <w:rPr>
          <w:rFonts w:ascii="Times New Roman"/>
          <w:b w:val="false"/>
          <w:i w:val="false"/>
          <w:color w:val="ff0000"/>
          <w:sz w:val="28"/>
        </w:rPr>
        <w:t>
      Footnote. The Rules as amended by the Acting Minsiter of Industry and Infrastructural Development of the Republic of Kazakhstan dated 04.05.2022 № 249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submission of reporting by the management company of  special economic and industrial zones (hereinafter referred to as the Rules) have been developed in accordance with subparagraph 11) of Article 11 of the Law of the Republic of Kazakhstan "On special economic and industrial zones" and  subparagraph 2) of paragraph 3 of Article 16 of the Law of the Republic of Kazakhstan "On State Statistics" and shall determine the procedure for the submission of reporting by the management company of  special economic and industrial zones.</w:t>
      </w:r>
    </w:p>
    <w:p>
      <w:pPr>
        <w:spacing w:after="0"/>
        <w:ind w:left="0"/>
        <w:jc w:val="both"/>
      </w:pPr>
      <w:r>
        <w:rPr>
          <w:rFonts w:ascii="Times New Roman"/>
          <w:b w:val="false"/>
          <w:i w:val="false"/>
          <w:color w:val="000000"/>
          <w:sz w:val="28"/>
        </w:rPr>
        <w:t>
      2. In these Rules the following concepts are used:</w:t>
      </w:r>
    </w:p>
    <w:p>
      <w:pPr>
        <w:spacing w:after="0"/>
        <w:ind w:left="0"/>
        <w:jc w:val="both"/>
      </w:pPr>
      <w:r>
        <w:rPr>
          <w:rFonts w:ascii="Times New Roman"/>
          <w:b w:val="false"/>
          <w:i w:val="false"/>
          <w:color w:val="000000"/>
          <w:sz w:val="28"/>
        </w:rPr>
        <w:t>
      1) a special economic zone - a part of the territory of the Republic of Kazakhstan with precisely delineated borders, where a special legal regime of a special economic zone applies for the implementation of priority types of activities;</w:t>
      </w:r>
    </w:p>
    <w:p>
      <w:pPr>
        <w:spacing w:after="0"/>
        <w:ind w:left="0"/>
        <w:jc w:val="both"/>
      </w:pPr>
      <w:r>
        <w:rPr>
          <w:rFonts w:ascii="Times New Roman"/>
          <w:b w:val="false"/>
          <w:i w:val="false"/>
          <w:color w:val="000000"/>
          <w:sz w:val="28"/>
        </w:rPr>
        <w:t>
      2) a management company of a special economic zone - a legal entity, established or determined in accordance with the Laws of the Republic of Kazakhstan Казахстан  "On special economic and industrial zones" and "On innovative cluster "Park of innovative technologies" to ensure the functioning of the special economic zone;</w:t>
      </w:r>
    </w:p>
    <w:p>
      <w:pPr>
        <w:spacing w:after="0"/>
        <w:ind w:left="0"/>
        <w:jc w:val="both"/>
      </w:pPr>
      <w:r>
        <w:rPr>
          <w:rFonts w:ascii="Times New Roman"/>
          <w:b w:val="false"/>
          <w:i w:val="false"/>
          <w:color w:val="000000"/>
          <w:sz w:val="28"/>
        </w:rPr>
        <w:t>
      3) a participant in a special economic zone - a legal entity that performs priority types of activities in the territory of a special economic zone and is included in the single register of participants of special economic zones.</w:t>
      </w:r>
    </w:p>
    <w:p>
      <w:pPr>
        <w:spacing w:after="0"/>
        <w:ind w:left="0"/>
        <w:jc w:val="both"/>
      </w:pPr>
      <w:r>
        <w:rPr>
          <w:rFonts w:ascii="Times New Roman"/>
          <w:b w:val="false"/>
          <w:i w:val="false"/>
          <w:color w:val="000000"/>
          <w:sz w:val="28"/>
        </w:rPr>
        <w:t>
      Therewith:</w:t>
      </w:r>
    </w:p>
    <w:p>
      <w:pPr>
        <w:spacing w:after="0"/>
        <w:ind w:left="0"/>
        <w:jc w:val="both"/>
      </w:pPr>
      <w:r>
        <w:rPr>
          <w:rFonts w:ascii="Times New Roman"/>
          <w:b w:val="false"/>
          <w:i w:val="false"/>
          <w:color w:val="000000"/>
          <w:sz w:val="28"/>
        </w:rPr>
        <w:t>
      participants of the special economic zone "Park of innovative technologies" shall be allowed to implement priority types of activities  outside the territory of this special economic zone;</w:t>
      </w:r>
    </w:p>
    <w:p>
      <w:pPr>
        <w:spacing w:after="0"/>
        <w:ind w:left="0"/>
        <w:jc w:val="both"/>
      </w:pPr>
      <w:r>
        <w:rPr>
          <w:rFonts w:ascii="Times New Roman"/>
          <w:b w:val="false"/>
          <w:i w:val="false"/>
          <w:color w:val="000000"/>
          <w:sz w:val="28"/>
        </w:rPr>
        <w:t>
      participants of a special economic zone, the boundaries of which fully or partially coincide with the sections of the customs border of the Eurasian Economic Union, may be individual entrepreneurs who carry out priority types of activities in the territory of the said special economic zone;</w:t>
      </w:r>
    </w:p>
    <w:p>
      <w:pPr>
        <w:spacing w:after="0"/>
        <w:ind w:left="0"/>
        <w:jc w:val="both"/>
      </w:pPr>
      <w:r>
        <w:rPr>
          <w:rFonts w:ascii="Times New Roman"/>
          <w:b w:val="false"/>
          <w:i w:val="false"/>
          <w:color w:val="000000"/>
          <w:sz w:val="28"/>
        </w:rPr>
        <w:t>
      4) a unified coordination center – a legal entity that carry out the coordination of activities of special economic and industrial zones.</w:t>
      </w:r>
    </w:p>
    <w:p>
      <w:pPr>
        <w:spacing w:after="0"/>
        <w:ind w:left="0"/>
        <w:jc w:val="both"/>
      </w:pPr>
      <w:r>
        <w:rPr>
          <w:rFonts w:ascii="Times New Roman"/>
          <w:b w:val="false"/>
          <w:i w:val="false"/>
          <w:color w:val="000000"/>
          <w:sz w:val="28"/>
        </w:rPr>
        <w:t xml:space="preserve">
      5) an industrial zone - a territory, provided with the engineering and communication infrastructure given to private business entities for locating and operating of business facilities, including in the industry, agriculture, tourism industry, transport logistics, waste management, in the manner, prescribed by the legislation of the Republic Kazakhstan; </w:t>
      </w:r>
    </w:p>
    <w:p>
      <w:pPr>
        <w:spacing w:after="0"/>
        <w:ind w:left="0"/>
        <w:jc w:val="both"/>
      </w:pPr>
      <w:r>
        <w:rPr>
          <w:rFonts w:ascii="Times New Roman"/>
          <w:b w:val="false"/>
          <w:i w:val="false"/>
          <w:color w:val="000000"/>
          <w:sz w:val="28"/>
        </w:rPr>
        <w:t xml:space="preserve">
      6) industrial zone management company - a legal entity, established or determined in accordance with the Law of the Republic of Kazakshtan "On special economic and industrial zones" to ensure the functioning of the industrial zone; </w:t>
      </w:r>
    </w:p>
    <w:p>
      <w:pPr>
        <w:spacing w:after="0"/>
        <w:ind w:left="0"/>
        <w:jc w:val="both"/>
      </w:pPr>
      <w:r>
        <w:rPr>
          <w:rFonts w:ascii="Times New Roman"/>
          <w:b w:val="false"/>
          <w:i w:val="false"/>
          <w:color w:val="000000"/>
          <w:sz w:val="28"/>
        </w:rPr>
        <w:t>
      7) a participant in an industrial zone - an individual entrepreneur, a legal entity engaged in the arrangement and operation of business facilities in the territory of the industrial zone in the manner, established by the legislation of the Republic of Kazakhstan, with which the industrial zone management company has concluded a contract on activities;</w:t>
      </w:r>
    </w:p>
    <w:p>
      <w:pPr>
        <w:spacing w:after="0"/>
        <w:ind w:left="0"/>
        <w:jc w:val="both"/>
      </w:pPr>
      <w:r>
        <w:rPr>
          <w:rFonts w:ascii="Times New Roman"/>
          <w:b w:val="false"/>
          <w:i w:val="false"/>
          <w:color w:val="000000"/>
          <w:sz w:val="28"/>
        </w:rPr>
        <w:t xml:space="preserve">
      8) an authorized body - the central executive body that carries out state regulation in the field of establishment, functioning and abolition of special economic and industrial zones. </w:t>
      </w:r>
    </w:p>
    <w:p>
      <w:pPr>
        <w:spacing w:after="0"/>
        <w:ind w:left="0"/>
        <w:jc w:val="left"/>
      </w:pPr>
      <w:r>
        <w:rPr>
          <w:rFonts w:ascii="Times New Roman"/>
          <w:b/>
          <w:i w:val="false"/>
          <w:color w:val="000000"/>
        </w:rPr>
        <w:t xml:space="preserve"> Chapter 2. Rules for submission of reporting</w:t>
      </w:r>
    </w:p>
    <w:p>
      <w:pPr>
        <w:spacing w:after="0"/>
        <w:ind w:left="0"/>
        <w:jc w:val="both"/>
      </w:pPr>
      <w:r>
        <w:rPr>
          <w:rFonts w:ascii="Times New Roman"/>
          <w:b w:val="false"/>
          <w:i w:val="false"/>
          <w:color w:val="000000"/>
          <w:sz w:val="28"/>
        </w:rPr>
        <w:t>
      2. The management company of special economic and industrial zones shall submit reporting to the authorized body and the Unified coordination center for special economic and industrial zones in the Republic of Kazakhstan in the state and Russian languages in the EXCEL format within the period no later than April 15 of the year, following the reporting year for special economic zones, on a quarterly basis by the tenth day of the month following the reporting quarter for industrial zones.</w:t>
      </w:r>
    </w:p>
    <w:p>
      <w:pPr>
        <w:spacing w:after="0"/>
        <w:ind w:left="0"/>
        <w:jc w:val="both"/>
      </w:pPr>
      <w:r>
        <w:rPr>
          <w:rFonts w:ascii="Times New Roman"/>
          <w:b w:val="false"/>
          <w:i w:val="false"/>
          <w:color w:val="000000"/>
          <w:sz w:val="28"/>
        </w:rPr>
        <w:t>
      3. Reporting on paper as of the reporting date shall be signed by the head of the management company of special economic and industrial zones, and in his/her absence - by the person performing his/her duties in the form according to Annex to these Rules.</w:t>
      </w:r>
    </w:p>
    <w:p>
      <w:pPr>
        <w:spacing w:after="0"/>
        <w:ind w:left="0"/>
        <w:jc w:val="both"/>
      </w:pPr>
      <w:r>
        <w:rPr>
          <w:rFonts w:ascii="Times New Roman"/>
          <w:b w:val="false"/>
          <w:i w:val="false"/>
          <w:color w:val="000000"/>
          <w:sz w:val="28"/>
        </w:rPr>
        <w:t>
      Reporting on paper shall be carried out in the absence of an electronic document management system in the management company.</w:t>
      </w:r>
    </w:p>
    <w:p>
      <w:pPr>
        <w:spacing w:after="0"/>
        <w:ind w:left="0"/>
        <w:jc w:val="both"/>
      </w:pPr>
      <w:r>
        <w:rPr>
          <w:rFonts w:ascii="Times New Roman"/>
          <w:b w:val="false"/>
          <w:i w:val="false"/>
          <w:color w:val="000000"/>
          <w:sz w:val="28"/>
        </w:rPr>
        <w:t>
      4. Reporting in electronic format shall be submitted using a transport system of guaranteed delivery of information with cryptographic protection means, ensuring the confidentiality of the submitted data.</w:t>
      </w:r>
    </w:p>
    <w:p>
      <w:pPr>
        <w:spacing w:after="0"/>
        <w:ind w:left="0"/>
        <w:jc w:val="both"/>
      </w:pPr>
      <w:r>
        <w:rPr>
          <w:rFonts w:ascii="Times New Roman"/>
          <w:b w:val="false"/>
          <w:i w:val="false"/>
          <w:color w:val="000000"/>
          <w:sz w:val="28"/>
        </w:rPr>
        <w:t>
      5. Completeness and reliability of the data in the reporting, as well as identity of the data presented in electronic format with the data on paper, shall be ensured by the head of the management company of special economic and industrial zones, and in his/her absence - by the acting personand shall be based on official data submitted by the participants of special economic and industrial zones based on the results of their activities.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Rules for submission </w:t>
            </w:r>
            <w:r>
              <w:br/>
            </w:r>
            <w:r>
              <w:rPr>
                <w:rFonts w:ascii="Times New Roman"/>
                <w:b w:val="false"/>
                <w:i w:val="false"/>
                <w:color w:val="000000"/>
                <w:sz w:val="20"/>
              </w:rPr>
              <w:t>of reporting bu the management</w:t>
            </w:r>
            <w:r>
              <w:br/>
            </w:r>
            <w:r>
              <w:rPr>
                <w:rFonts w:ascii="Times New Roman"/>
                <w:b w:val="false"/>
                <w:i w:val="false"/>
                <w:color w:val="000000"/>
                <w:sz w:val="20"/>
              </w:rPr>
              <w:t xml:space="preserve">company of special economic </w:t>
            </w:r>
            <w:r>
              <w:br/>
            </w:r>
            <w:r>
              <w:rPr>
                <w:rFonts w:ascii="Times New Roman"/>
                <w:b w:val="false"/>
                <w:i w:val="false"/>
                <w:color w:val="000000"/>
                <w:sz w:val="20"/>
              </w:rPr>
              <w:t>and industrial zones</w:t>
            </w:r>
          </w:p>
        </w:tc>
      </w:tr>
    </w:tbl>
    <w:p>
      <w:pPr>
        <w:spacing w:after="0"/>
        <w:ind w:left="0"/>
        <w:jc w:val="left"/>
      </w:pPr>
      <w:r>
        <w:rPr>
          <w:rFonts w:ascii="Times New Roman"/>
          <w:b/>
          <w:i w:val="false"/>
          <w:color w:val="000000"/>
        </w:rPr>
        <w:t xml:space="preserve"> Forms for collecting data</w:t>
      </w:r>
    </w:p>
    <w:p>
      <w:pPr>
        <w:spacing w:after="0"/>
        <w:ind w:left="0"/>
        <w:jc w:val="both"/>
      </w:pPr>
      <w:r>
        <w:rPr>
          <w:rFonts w:ascii="Times New Roman"/>
          <w:b w:val="false"/>
          <w:i w:val="false"/>
          <w:color w:val="000000"/>
          <w:sz w:val="28"/>
        </w:rPr>
        <w:t xml:space="preserve">
      Submitted to: the Committee for industrial development and industrial safety of the Ministry of Industry and Infrastructural Development of the Republic of Kazakhstan and the Unified coordination center for special economic and industrial zones in the Republic of Kazakhstan. </w:t>
      </w:r>
    </w:p>
    <w:p>
      <w:pPr>
        <w:spacing w:after="0"/>
        <w:ind w:left="0"/>
        <w:jc w:val="both"/>
      </w:pPr>
      <w:r>
        <w:rPr>
          <w:rFonts w:ascii="Times New Roman"/>
          <w:b w:val="false"/>
          <w:i w:val="false"/>
          <w:color w:val="000000"/>
          <w:sz w:val="28"/>
        </w:rPr>
        <w:t>
      The form of administrative data is posted on the Internet resource: www.comprom.miid.gov.kz.</w:t>
      </w:r>
    </w:p>
    <w:p>
      <w:pPr>
        <w:spacing w:after="0"/>
        <w:ind w:left="0"/>
        <w:jc w:val="both"/>
      </w:pPr>
      <w:r>
        <w:rPr>
          <w:rFonts w:ascii="Times New Roman"/>
          <w:b w:val="false"/>
          <w:i w:val="false"/>
          <w:color w:val="000000"/>
          <w:sz w:val="28"/>
        </w:rPr>
        <w:t>
      Report on the results of activities of special economic and industrial zones</w:t>
      </w:r>
    </w:p>
    <w:p>
      <w:pPr>
        <w:spacing w:after="0"/>
        <w:ind w:left="0"/>
        <w:jc w:val="both"/>
      </w:pPr>
      <w:r>
        <w:rPr>
          <w:rFonts w:ascii="Times New Roman"/>
          <w:b w:val="false"/>
          <w:i w:val="false"/>
          <w:color w:val="000000"/>
          <w:sz w:val="28"/>
        </w:rPr>
        <w:t>
      Index of administrative data form: 1 – Special economic and industrial zones (hereinafter referred to as SEZ/IZ);</w:t>
      </w:r>
    </w:p>
    <w:p>
      <w:pPr>
        <w:spacing w:after="0"/>
        <w:ind w:left="0"/>
        <w:jc w:val="both"/>
      </w:pPr>
      <w:r>
        <w:rPr>
          <w:rFonts w:ascii="Times New Roman"/>
          <w:b w:val="false"/>
          <w:i w:val="false"/>
          <w:color w:val="000000"/>
          <w:sz w:val="28"/>
        </w:rPr>
        <w:t>
      Periodicity: annually for special economic zones, quarterly for industrial zones;</w:t>
      </w:r>
    </w:p>
    <w:p>
      <w:pPr>
        <w:spacing w:after="0"/>
        <w:ind w:left="0"/>
        <w:jc w:val="both"/>
      </w:pPr>
      <w:r>
        <w:rPr>
          <w:rFonts w:ascii="Times New Roman"/>
          <w:b w:val="false"/>
          <w:i w:val="false"/>
          <w:color w:val="000000"/>
          <w:sz w:val="28"/>
        </w:rPr>
        <w:t>
      Reporting period: as of _____ ____________ 20___;</w:t>
      </w:r>
    </w:p>
    <w:p>
      <w:pPr>
        <w:spacing w:after="0"/>
        <w:ind w:left="0"/>
        <w:jc w:val="both"/>
      </w:pPr>
      <w:r>
        <w:rPr>
          <w:rFonts w:ascii="Times New Roman"/>
          <w:b w:val="false"/>
          <w:i w:val="false"/>
          <w:color w:val="000000"/>
          <w:sz w:val="28"/>
        </w:rPr>
        <w:t>
      Submission deadline:</w:t>
      </w:r>
    </w:p>
    <w:p>
      <w:pPr>
        <w:spacing w:after="0"/>
        <w:ind w:left="0"/>
        <w:jc w:val="both"/>
      </w:pPr>
      <w:r>
        <w:rPr>
          <w:rFonts w:ascii="Times New Roman"/>
          <w:b w:val="false"/>
          <w:i w:val="false"/>
          <w:color w:val="000000"/>
          <w:sz w:val="28"/>
        </w:rPr>
        <w:t>
      - annually, no later than April 15 of the year following the reporting year for special economic zones;</w:t>
      </w:r>
    </w:p>
    <w:p>
      <w:pPr>
        <w:spacing w:after="0"/>
        <w:ind w:left="0"/>
        <w:jc w:val="both"/>
      </w:pPr>
      <w:r>
        <w:rPr>
          <w:rFonts w:ascii="Times New Roman"/>
          <w:b w:val="false"/>
          <w:i w:val="false"/>
          <w:color w:val="000000"/>
          <w:sz w:val="28"/>
        </w:rPr>
        <w:t>
      - quarterly by the tenth day of the month following the reporting quarter for industrial zones.</w:t>
      </w:r>
    </w:p>
    <w:p>
      <w:pPr>
        <w:spacing w:after="0"/>
        <w:ind w:left="0"/>
        <w:jc w:val="both"/>
      </w:pPr>
      <w:r>
        <w:rPr>
          <w:rFonts w:ascii="Times New Roman"/>
          <w:b w:val="false"/>
          <w:i w:val="false"/>
          <w:color w:val="000000"/>
          <w:sz w:val="28"/>
        </w:rPr>
        <w:t>
      Form 1</w:t>
      </w:r>
    </w:p>
    <w:p>
      <w:pPr>
        <w:spacing w:after="0"/>
        <w:ind w:left="0"/>
        <w:jc w:val="left"/>
      </w:pPr>
      <w:r>
        <w:rPr>
          <w:rFonts w:ascii="Times New Roman"/>
          <w:b/>
          <w:i w:val="false"/>
          <w:color w:val="000000"/>
        </w:rPr>
        <w:t xml:space="preserve"> General indicators of special economic and industrial zones (SEZ/IZ)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(SEZ/IZ) (years of operation)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indicators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 (quarter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 (quarter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 (quarter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 (quarter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the years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actual investments made by participants in projects (billions of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foreign direct investment (billions of tenge)</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production of products and services (billions of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tax deductions (billions of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tax preferences received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tax preferences received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export volume (billions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jobs (including employees of the management company)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leave blank</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*from the time of SEZ/IZ establishment (indicate each year)</w:t>
      </w:r>
    </w:p>
    <w:p>
      <w:pPr>
        <w:spacing w:after="0"/>
        <w:ind w:left="0"/>
        <w:jc w:val="both"/>
      </w:pPr>
      <w:r>
        <w:rPr>
          <w:rFonts w:ascii="Times New Roman"/>
          <w:b w:val="false"/>
          <w:i w:val="false"/>
          <w:color w:val="000000"/>
          <w:sz w:val="28"/>
        </w:rPr>
        <w:t>
      Form 2</w:t>
      </w:r>
    </w:p>
    <w:p>
      <w:pPr>
        <w:spacing w:after="0"/>
        <w:ind w:left="0"/>
        <w:jc w:val="left"/>
      </w:pPr>
      <w:r>
        <w:rPr>
          <w:rFonts w:ascii="Times New Roman"/>
          <w:b/>
          <w:i w:val="false"/>
          <w:color w:val="000000"/>
        </w:rPr>
        <w:t xml:space="preserve"> Projects of special economic and industrial zones</w:t>
      </w:r>
      <w:r>
        <w:br/>
      </w:r>
      <w:r>
        <w:rPr>
          <w:rFonts w:ascii="Times New Roman"/>
          <w:b/>
          <w:i w:val="false"/>
          <w:color w:val="000000"/>
        </w:rPr>
        <w:t>(to be completed separately for existing projects and projects at the stage of implementation)</w:t>
      </w:r>
    </w:p>
    <w:p>
      <w:pPr>
        <w:spacing w:after="0"/>
        <w:ind w:left="0"/>
        <w:jc w:val="both"/>
      </w:pPr>
      <w:r>
        <w:rPr>
          <w:rFonts w:ascii="Times New Roman"/>
          <w:b w:val="false"/>
          <w:i w:val="false"/>
          <w:color w:val="ff0000"/>
          <w:sz w:val="28"/>
        </w:rPr>
        <w:t>
      Footnote. Form 2 as amended by the order of the Minister of Indistry and Infrastructural Development of the Republic of Kazakhstan dated 03.05.2023 № 311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SEZ/IZ</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SEZ participant or person carrying out non-core activities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Output project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CCЕA code at the level of 2 digits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 FEA code at the level of 10 digits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SCIP code at the level of  9 digits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business entity (micro, small, medium, large)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Occipied site, hectare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the land plot according to the state act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for which the land plot was issued under the state act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cost, billion tenge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actual invested funds, billion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time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participation in the authorized capital of a FEZ participant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foreign participant company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actually invested foreign funds, billion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volume terms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terms, billion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manufactured products by product range, billion tenge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 exports by product range, billion tenge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countries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time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jobs,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Commissioning date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deductions, billion tenge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status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time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Form 3</w:t>
      </w:r>
    </w:p>
    <w:p>
      <w:pPr>
        <w:spacing w:after="0"/>
        <w:ind w:left="0"/>
        <w:jc w:val="left"/>
      </w:pPr>
      <w:r>
        <w:rPr>
          <w:rFonts w:ascii="Times New Roman"/>
          <w:b/>
          <w:i w:val="false"/>
          <w:color w:val="000000"/>
        </w:rPr>
        <w:t xml:space="preserve"> Infrastructure</w:t>
      </w:r>
    </w:p>
    <w:p>
      <w:pPr>
        <w:spacing w:after="0"/>
        <w:ind w:left="0"/>
        <w:jc w:val="both"/>
      </w:pPr>
      <w:r>
        <w:rPr>
          <w:rFonts w:ascii="Times New Roman"/>
          <w:b w:val="false"/>
          <w:i w:val="false"/>
          <w:color w:val="000000"/>
          <w:sz w:val="28"/>
        </w:rPr>
        <w:t>
      1) Financing of the SEZ/IZ infrastructure facilities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SEZ/IZ (object)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construction of SEZ/IZ infrastructure, billions of tenge according to feasibility study</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funds, billion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 (quarter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 (quarter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 (quarter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 (quarter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the years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funds, billion tenge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non-disbursement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Completencess of infrastructure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financing requirement, billion tenge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year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2) General information about the capacities of the SEZ/IZ infrastructure facilities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SEZ/IZ capacities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meters per hour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Sewerage,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meters per hour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 supply,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Megawatt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supply,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Gigacalories per hour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supply,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meters per hour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supply,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Gigacalories per hour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communications,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Megabits per second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waste disposal,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 per day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waste disposal,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 per day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 railway track,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roads, including the following infrastructure facilities: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automobile road</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automobile road</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consumed by current participants and administrative objects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of infrastructure facilities available for new SEZ/IZ participants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Capacities planned for creation in the territory of SEZ/IZ (expansion of current facilities, construction of new facilities)</w:t>
            </w:r>
          </w:p>
        </w:tc>
      </w:tr>
    </w:tbl>
    <w:p>
      <w:pPr>
        <w:spacing w:after="0"/>
        <w:ind w:left="0"/>
        <w:jc w:val="both"/>
      </w:pPr>
      <w:r>
        <w:rPr>
          <w:rFonts w:ascii="Times New Roman"/>
          <w:b w:val="false"/>
          <w:i w:val="false"/>
          <w:color w:val="000000"/>
          <w:sz w:val="28"/>
        </w:rPr>
        <w:t>
      3) Cost of utility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Utility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tenge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Gigacalory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Kilowatt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Sewarage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meters per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meters per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Demand in infrastructure facilities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infrastructure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billion tenge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Facilities of basic infrastructure (essential)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Facilities of additional infrastructure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Form 4</w:t>
      </w:r>
    </w:p>
    <w:p>
      <w:pPr>
        <w:spacing w:after="0"/>
        <w:ind w:left="0"/>
        <w:jc w:val="left"/>
      </w:pPr>
      <w:r>
        <w:rPr>
          <w:rFonts w:ascii="Times New Roman"/>
          <w:b/>
          <w:i w:val="false"/>
          <w:color w:val="000000"/>
        </w:rPr>
        <w:t xml:space="preserve"> Land plots</w:t>
      </w:r>
    </w:p>
    <w:p>
      <w:pPr>
        <w:spacing w:after="0"/>
        <w:ind w:left="0"/>
        <w:jc w:val="both"/>
      </w:pPr>
      <w:r>
        <w:rPr>
          <w:rFonts w:ascii="Times New Roman"/>
          <w:b w:val="false"/>
          <w:i w:val="false"/>
          <w:color w:val="000000"/>
          <w:sz w:val="28"/>
        </w:rPr>
        <w:t>
      1) Distribution of territory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(hectare)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territory of special economic and industrial zones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Useful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for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existing projects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projects at the implementation stage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for infrastructure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construction stage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Vacant useful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Provided with infrastructure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useful territory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Useful area allocated to participants</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participant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(hectare)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participants with existing production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participants at the implementation stage (construction)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Distribution of other territory</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infrastructure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occupied (hectare)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facilities at the operational stage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facilities at the construction stage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*Performed by:</w:t>
      </w:r>
    </w:p>
    <w:p>
      <w:pPr>
        <w:spacing w:after="0"/>
        <w:ind w:left="0"/>
        <w:jc w:val="both"/>
      </w:pPr>
      <w:r>
        <w:rPr>
          <w:rFonts w:ascii="Times New Roman"/>
          <w:b w:val="false"/>
          <w:i w:val="false"/>
          <w:color w:val="000000"/>
          <w:sz w:val="28"/>
        </w:rPr>
        <w:t>
      __________________________________________________________ 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Head of the management company or or the person acting in his/her capacity:</w:t>
      </w:r>
    </w:p>
    <w:p>
      <w:pPr>
        <w:spacing w:after="0"/>
        <w:ind w:left="0"/>
        <w:jc w:val="both"/>
      </w:pPr>
      <w:r>
        <w:rPr>
          <w:rFonts w:ascii="Times New Roman"/>
          <w:b w:val="false"/>
          <w:i w:val="false"/>
          <w:color w:val="000000"/>
          <w:sz w:val="28"/>
        </w:rPr>
        <w:t>
      ___________________________________________________________ 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Seal (if any)</w:t>
      </w:r>
    </w:p>
    <w:p>
      <w:pPr>
        <w:spacing w:after="0"/>
        <w:ind w:left="0"/>
        <w:jc w:val="both"/>
      </w:pPr>
      <w:r>
        <w:rPr>
          <w:rFonts w:ascii="Times New Roman"/>
          <w:b w:val="false"/>
          <w:i w:val="false"/>
          <w:color w:val="000000"/>
          <w:sz w:val="28"/>
        </w:rPr>
        <w:t>
      *completed after each form</w:t>
      </w:r>
    </w:p>
    <w:p>
      <w:pPr>
        <w:spacing w:after="0"/>
        <w:ind w:left="0"/>
        <w:jc w:val="both"/>
      </w:pPr>
      <w:r>
        <w:rPr>
          <w:rFonts w:ascii="Times New Roman"/>
          <w:b w:val="false"/>
          <w:i w:val="false"/>
          <w:color w:val="000000"/>
          <w:sz w:val="28"/>
        </w:rPr>
        <w:t>
      Form 5</w:t>
      </w:r>
    </w:p>
    <w:p>
      <w:pPr>
        <w:spacing w:after="0"/>
        <w:ind w:left="0"/>
        <w:jc w:val="left"/>
      </w:pPr>
      <w:r>
        <w:rPr>
          <w:rFonts w:ascii="Times New Roman"/>
          <w:b/>
          <w:i w:val="false"/>
          <w:color w:val="000000"/>
        </w:rPr>
        <w:t xml:space="preserve"> Proportion of in-country value</w:t>
      </w:r>
    </w:p>
    <w:p>
      <w:pPr>
        <w:spacing w:after="0"/>
        <w:ind w:left="0"/>
        <w:jc w:val="both"/>
      </w:pPr>
      <w:r>
        <w:rPr>
          <w:rFonts w:ascii="Times New Roman"/>
          <w:b w:val="false"/>
          <w:i w:val="false"/>
          <w:color w:val="ff0000"/>
          <w:sz w:val="28"/>
        </w:rPr>
        <w:t>
      Footnote. The annex was added with Form 5 in accordance with the order of the Minister of Industry and Infrastructural Development of the Republic of Kazakhstan dated 03.05.2023 № 311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SEZ participant or person carrying out non-core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 (BIN / 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code (0 - goods, 1 - work, 2 - servant)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brief (additional) description of purchased GWS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ССEA code at the level of 4 digits or HS FEA code at the level of 6 digits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purchased goods in volume terms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under the contract,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 of the manufacturer of the goods to which the “ST-KZ” certificate was issued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“ST-KZ” certificate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of “ST-KZ”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date of “ST-KZ” certificate, (day, month,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In-country value in goods, specified in “ST-KZ”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In-country value in work (service),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