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b9d6" w14:textId="e21b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and terms for provision of information by private bailiffs, regional chambers of private bailiffs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June 13, 2019 № 259. Registered in the Ministry of Justice of the Republic of Kazakhstan on July 9, 2019 № 18999.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paragraph 2 of Article 148, paragraph 2 of Article 162 of the Law “On Enforcement Proceedings and the Status of Bailiffs” and sub-paragraph 2) of paragraph 3 of Article 16 of the Law of the Republic of Kazakhstan “On State Statistics”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Acting Minister of Justice of the Republic of Kazakhstan No. 1086 of 30.12.2022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forms and terms for provision of information:</w:t>
      </w:r>
    </w:p>
    <w:p>
      <w:pPr>
        <w:spacing w:after="0"/>
        <w:ind w:left="0"/>
        <w:jc w:val="both"/>
      </w:pPr>
      <w:r>
        <w:rPr>
          <w:rFonts w:ascii="Times New Roman"/>
          <w:b w:val="false"/>
          <w:i w:val="false"/>
          <w:color w:val="000000"/>
          <w:sz w:val="28"/>
        </w:rPr>
        <w:t>
      1) by private bailiffs to the regional chamber of private bailiffs and the authorized body and (or) its territorial body, according to Appendix 1 to this order;</w:t>
      </w:r>
    </w:p>
    <w:p>
      <w:pPr>
        <w:spacing w:after="0"/>
        <w:ind w:left="0"/>
        <w:jc w:val="both"/>
      </w:pPr>
      <w:r>
        <w:rPr>
          <w:rFonts w:ascii="Times New Roman"/>
          <w:b w:val="false"/>
          <w:i w:val="false"/>
          <w:color w:val="000000"/>
          <w:sz w:val="28"/>
        </w:rPr>
        <w:t>
      2) by regional chambers of private bailiffs to the Republican chamber and territorial bodies of the authorized body, according to Appendix 2 to this order.</w:t>
      </w:r>
    </w:p>
    <w:p>
      <w:pPr>
        <w:spacing w:after="0"/>
        <w:ind w:left="0"/>
        <w:jc w:val="both"/>
      </w:pPr>
      <w:r>
        <w:rPr>
          <w:rFonts w:ascii="Times New Roman"/>
          <w:b w:val="false"/>
          <w:i w:val="false"/>
          <w:color w:val="000000"/>
          <w:sz w:val="28"/>
        </w:rPr>
        <w:t>
      2. To recognize as invalid some of the orders of the Minister of Justice of the Republic of Kazakhstan, according to Appendix 3 to this order.</w:t>
      </w:r>
    </w:p>
    <w:p>
      <w:pPr>
        <w:spacing w:after="0"/>
        <w:ind w:left="0"/>
        <w:jc w:val="both"/>
      </w:pPr>
      <w:r>
        <w:rPr>
          <w:rFonts w:ascii="Times New Roman"/>
          <w:b w:val="false"/>
          <w:i w:val="false"/>
          <w:color w:val="000000"/>
          <w:sz w:val="28"/>
        </w:rPr>
        <w:t>
      3. The Department for execution of judicial acts of the Ministry of Justice of the Republic of Kazakhstan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Justice of the Republic of Kazakhstan.</w:t>
      </w:r>
    </w:p>
    <w:p>
      <w:pPr>
        <w:spacing w:after="0"/>
        <w:ind w:left="0"/>
        <w:jc w:val="both"/>
      </w:pPr>
      <w:r>
        <w:rPr>
          <w:rFonts w:ascii="Times New Roman"/>
          <w:b w:val="false"/>
          <w:i w:val="false"/>
          <w:color w:val="000000"/>
          <w:sz w:val="28"/>
        </w:rPr>
        <w:t>
      4. Control over execution of this order shall be assigned to the director of the Department for execution of judicial acts of the Ministry of Justice of the Republic of Kazakhstan.</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 of Justice</w:t>
            </w:r>
            <w:r>
              <w:br/>
            </w:r>
            <w:r>
              <w:rPr>
                <w:rFonts w:ascii="Times New Roman"/>
                <w:b w:val="false"/>
                <w:i w:val="false"/>
                <w:color w:val="000000"/>
                <w:sz w:val="20"/>
              </w:rPr>
              <w:t>dated June 13, 2019 № 259</w:t>
            </w:r>
          </w:p>
        </w:tc>
      </w:tr>
    </w:tbl>
    <w:p>
      <w:pPr>
        <w:spacing w:after="0"/>
        <w:ind w:left="0"/>
        <w:jc w:val="both"/>
      </w:pPr>
      <w:r>
        <w:rPr>
          <w:rFonts w:ascii="Times New Roman"/>
          <w:b w:val="false"/>
          <w:i w:val="false"/>
          <w:color w:val="000000"/>
          <w:sz w:val="28"/>
        </w:rPr>
        <w:t>
      To be filed to: the Ministry of Justice of the Republic of Kazakhstan</w:t>
      </w:r>
    </w:p>
    <w:p>
      <w:pPr>
        <w:spacing w:after="0"/>
        <w:ind w:left="0"/>
        <w:jc w:val="both"/>
      </w:pPr>
      <w:r>
        <w:rPr>
          <w:rFonts w:ascii="Times New Roman"/>
          <w:b w:val="false"/>
          <w:i w:val="false"/>
          <w:color w:val="000000"/>
          <w:sz w:val="28"/>
        </w:rPr>
        <w:t>
      The form designed for the collection of administrative data</w:t>
      </w:r>
    </w:p>
    <w:p>
      <w:pPr>
        <w:spacing w:after="0"/>
        <w:ind w:left="0"/>
        <w:jc w:val="both"/>
      </w:pPr>
      <w:r>
        <w:rPr>
          <w:rFonts w:ascii="Times New Roman"/>
          <w:b w:val="false"/>
          <w:i w:val="false"/>
          <w:color w:val="000000"/>
          <w:sz w:val="28"/>
        </w:rPr>
        <w:t>
      The administrative data form is available on the internet resource: https://www.gov.kz</w:t>
      </w:r>
    </w:p>
    <w:p>
      <w:pPr>
        <w:spacing w:after="0"/>
        <w:ind w:left="0"/>
        <w:jc w:val="left"/>
      </w:pPr>
      <w:r>
        <w:rPr>
          <w:rFonts w:ascii="Times New Roman"/>
          <w:b/>
          <w:i w:val="false"/>
          <w:color w:val="000000"/>
        </w:rPr>
        <w:t xml:space="preserve"> Data on the execution of enforcement proceedings  for the recovery of alimony payments and bringing debtors to justice</w:t>
      </w:r>
    </w:p>
    <w:p>
      <w:pPr>
        <w:spacing w:after="0"/>
        <w:ind w:left="0"/>
        <w:jc w:val="both"/>
      </w:pPr>
      <w:r>
        <w:rPr>
          <w:rFonts w:ascii="Times New Roman"/>
          <w:b w:val="false"/>
          <w:i w:val="false"/>
          <w:color w:val="ff0000"/>
          <w:sz w:val="28"/>
        </w:rPr>
        <w:t>
      Footnote. Appendix 1 - as reworded by order of the Acting Minister of Justice of the Republic of Kazakhstan No. 1086 dated 30.12.2022 (shall become effective ten calendar days after the date of its first official publication).</w:t>
      </w:r>
    </w:p>
    <w:p>
      <w:pPr>
        <w:spacing w:after="0"/>
        <w:ind w:left="0"/>
        <w:jc w:val="both"/>
      </w:pPr>
      <w:r>
        <w:rPr>
          <w:rFonts w:ascii="Times New Roman"/>
          <w:b w:val="false"/>
          <w:i w:val="false"/>
          <w:color w:val="000000"/>
          <w:sz w:val="28"/>
        </w:rPr>
        <w:t xml:space="preserve">
      Reporting period 20__ </w:t>
      </w:r>
    </w:p>
    <w:p>
      <w:pPr>
        <w:spacing w:after="0"/>
        <w:ind w:left="0"/>
        <w:jc w:val="both"/>
      </w:pPr>
      <w:r>
        <w:rPr>
          <w:rFonts w:ascii="Times New Roman"/>
          <w:b w:val="false"/>
          <w:i w:val="false"/>
          <w:color w:val="000000"/>
          <w:sz w:val="28"/>
        </w:rPr>
        <w:t>
      Index: 1- (Enforcement proceedings)</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xml:space="preserve">
      Persons submitting data: regional chambers of private bailiffs, territorial justice authorities. </w:t>
      </w:r>
    </w:p>
    <w:p>
      <w:pPr>
        <w:spacing w:after="0"/>
        <w:ind w:left="0"/>
        <w:jc w:val="both"/>
      </w:pPr>
      <w:r>
        <w:rPr>
          <w:rFonts w:ascii="Times New Roman"/>
          <w:b w:val="false"/>
          <w:i w:val="false"/>
          <w:color w:val="000000"/>
          <w:sz w:val="28"/>
        </w:rPr>
        <w:t xml:space="preserve">
      Deadline for submission of the administrative data form: - not later than the 4th (fourth) </w:t>
      </w:r>
    </w:p>
    <w:p>
      <w:pPr>
        <w:spacing w:after="0"/>
        <w:ind w:left="0"/>
        <w:jc w:val="both"/>
      </w:pPr>
      <w:r>
        <w:rPr>
          <w:rFonts w:ascii="Times New Roman"/>
          <w:b w:val="false"/>
          <w:i w:val="false"/>
          <w:color w:val="000000"/>
          <w:sz w:val="28"/>
        </w:rPr>
        <w:t>
      day of the month following the reporting period.</w:t>
      </w:r>
    </w:p>
    <w:p>
      <w:pPr>
        <w:spacing w:after="0"/>
        <w:ind w:left="0"/>
        <w:jc w:val="both"/>
      </w:pPr>
      <w:r>
        <w:rPr>
          <w:rFonts w:ascii="Times New Roman"/>
          <w:b w:val="false"/>
          <w:i w:val="false"/>
          <w:color w:val="000000"/>
          <w:sz w:val="28"/>
        </w:rPr>
        <w:t>
      1. Number of debtors prosecuted under the materials of private bailiffs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 No.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according to the classifier of administrative-territorial facilities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of the Criminal Code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offences recorded in the Unified Register of Pre-Trial Investigations in the reporting period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terminated criminal cases on non-rehabilitative grounds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terminated criminal cases on rehabilitative grounds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criminal cases sent to court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criminal cases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Data on execution of enforcement documents on alimony recovery by court bailiffs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 No.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the classifier of administrative-territorial facilities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enforcement proceedings outstanding at the end of the reporting period, including columns 5, 6, 7, 8,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enforcement documents that are under periodic execution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enforcement documents where alimony is paid independently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problematic enforcement documents on alimony recovery of which:</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debtors brought to administrative responsibility</w:t>
            </w:r>
          </w:p>
          <w:p>
            <w:pPr>
              <w:spacing w:after="20"/>
              <w:ind w:left="20"/>
              <w:jc w:val="both"/>
            </w:pPr>
            <w:r>
              <w:rPr>
                <w:rFonts w:ascii="Times New Roman"/>
                <w:b w:val="false"/>
                <w:i w:val="false"/>
                <w:color w:val="000000"/>
                <w:sz w:val="20"/>
              </w:rPr>
              <w:t>
under article 669 of the Code</w:t>
            </w:r>
          </w:p>
          <w:p>
            <w:pPr>
              <w:spacing w:after="20"/>
              <w:ind w:left="20"/>
              <w:jc w:val="both"/>
            </w:pPr>
            <w:r>
              <w:rPr>
                <w:rFonts w:ascii="Times New Roman"/>
                <w:b w:val="false"/>
                <w:i w:val="false"/>
                <w:color w:val="000000"/>
                <w:sz w:val="20"/>
              </w:rPr>
              <w:t>
Code of Administrative Offences of the Republic of Kazakhstan</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submissions to the internal affairs authorities</w:t>
            </w:r>
          </w:p>
          <w:p>
            <w:pPr>
              <w:spacing w:after="20"/>
              <w:ind w:left="20"/>
              <w:jc w:val="both"/>
            </w:pPr>
            <w:r>
              <w:rPr>
                <w:rFonts w:ascii="Times New Roman"/>
                <w:b w:val="false"/>
                <w:i w:val="false"/>
                <w:color w:val="000000"/>
                <w:sz w:val="20"/>
              </w:rPr>
              <w:t>
under Article 139 of the Criminal Code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current maintenance payments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current maintenance payments in arrears</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enforcement documents where arrears of alimony over 3 months are partially repaid voluntarily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enforcement documents for which debts are not repaid at all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owed (KZT)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owed (KZT)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travel bans issued against Berkut debtors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where arrears are not paid and assets from column 10 are identified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enforcement proceedings where measures were taken to assess and realise property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       ____________ </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of the head of the territorial body of justice)</w:t>
      </w:r>
    </w:p>
    <w:p>
      <w:pPr>
        <w:spacing w:after="0"/>
        <w:ind w:left="0"/>
        <w:jc w:val="both"/>
      </w:pPr>
      <w:r>
        <w:rPr>
          <w:rFonts w:ascii="Times New Roman"/>
          <w:b w:val="false"/>
          <w:i w:val="false"/>
          <w:color w:val="000000"/>
          <w:sz w:val="28"/>
        </w:rPr>
        <w:t>
      __________________________________________       ____________</w:t>
      </w:r>
    </w:p>
    <w:p>
      <w:pPr>
        <w:spacing w:after="0"/>
        <w:ind w:left="0"/>
        <w:jc w:val="both"/>
      </w:pPr>
      <w:r>
        <w:rPr>
          <w:rFonts w:ascii="Times New Roman"/>
          <w:b w:val="false"/>
          <w:i w:val="false"/>
          <w:color w:val="000000"/>
          <w:sz w:val="28"/>
        </w:rPr>
        <w:t>
      (Surname, first name, patronymic (if any) of the employee,      (signature)</w:t>
      </w:r>
    </w:p>
    <w:p>
      <w:pPr>
        <w:spacing w:after="0"/>
        <w:ind w:left="0"/>
        <w:jc w:val="both"/>
      </w:pPr>
      <w:r>
        <w:rPr>
          <w:rFonts w:ascii="Times New Roman"/>
          <w:b w:val="false"/>
          <w:i w:val="false"/>
          <w:color w:val="000000"/>
          <w:sz w:val="28"/>
        </w:rPr>
        <w:t>
      responsible for compiling the information)</w:t>
      </w:r>
    </w:p>
    <w:p>
      <w:pPr>
        <w:spacing w:after="0"/>
        <w:ind w:left="0"/>
        <w:jc w:val="left"/>
      </w:pPr>
      <w:r>
        <w:rPr>
          <w:rFonts w:ascii="Times New Roman"/>
          <w:b/>
          <w:i w:val="false"/>
          <w:color w:val="000000"/>
        </w:rPr>
        <w:t xml:space="preserve"> Clarification on the completion of the form for the collection of administrative data Data on the execution of enforcement proceedings for the recovery of alimony payments  and bringing debtors to justice  (Index 1-(Enforcement Proceedings), frequency quarterly) Chapter 1. General provisions</w:t>
      </w:r>
    </w:p>
    <w:p>
      <w:pPr>
        <w:spacing w:after="0"/>
        <w:ind w:left="0"/>
        <w:jc w:val="both"/>
      </w:pPr>
      <w:r>
        <w:rPr>
          <w:rFonts w:ascii="Times New Roman"/>
          <w:b w:val="false"/>
          <w:i w:val="false"/>
          <w:color w:val="000000"/>
          <w:sz w:val="28"/>
        </w:rPr>
        <w:t>
      1. This Clarification sets out unified requirements for completing the form designed to collect administrative data “Data on the Implementation of Enforcement Proceedings for the Recovery of Maintenance Payments and Bringing Debtors to Account”.</w:t>
      </w:r>
    </w:p>
    <w:p>
      <w:pPr>
        <w:spacing w:after="0"/>
        <w:ind w:left="0"/>
        <w:jc w:val="both"/>
      </w:pPr>
      <w:r>
        <w:rPr>
          <w:rFonts w:ascii="Times New Roman"/>
          <w:b w:val="false"/>
          <w:i w:val="false"/>
          <w:color w:val="000000"/>
          <w:sz w:val="28"/>
        </w:rPr>
        <w:t>
      2. The Form shall be signed by the head of the territorial body of justice and the official in charge of compiling the data and shall be filed with the Ministry of Justice of the Republic of Kazakhstan not later than the 4th (fourth) day of the month following the reporting period.</w:t>
      </w:r>
    </w:p>
    <w:p>
      <w:pPr>
        <w:spacing w:after="0"/>
        <w:ind w:left="0"/>
        <w:jc w:val="left"/>
      </w:pPr>
      <w:r>
        <w:rPr>
          <w:rFonts w:ascii="Times New Roman"/>
          <w:b/>
          <w:i w:val="false"/>
          <w:color w:val="000000"/>
        </w:rPr>
        <w:t xml:space="preserve"> Chapter 2. Clarification on filling in the form</w:t>
      </w:r>
    </w:p>
    <w:p>
      <w:pPr>
        <w:spacing w:after="0"/>
        <w:ind w:left="0"/>
        <w:jc w:val="both"/>
      </w:pPr>
      <w:r>
        <w:rPr>
          <w:rFonts w:ascii="Times New Roman"/>
          <w:b w:val="false"/>
          <w:i w:val="false"/>
          <w:color w:val="000000"/>
          <w:sz w:val="28"/>
        </w:rPr>
        <w:t>
      3. The data shall be filled in by private bailiffs for the relevant quarter of the current year.</w:t>
      </w:r>
    </w:p>
    <w:p>
      <w:pPr>
        <w:spacing w:after="0"/>
        <w:ind w:left="0"/>
        <w:jc w:val="both"/>
      </w:pPr>
      <w:r>
        <w:rPr>
          <w:rFonts w:ascii="Times New Roman"/>
          <w:b w:val="false"/>
          <w:i w:val="false"/>
          <w:color w:val="000000"/>
          <w:sz w:val="28"/>
        </w:rPr>
        <w:t xml:space="preserve">
      When completing section 1, the following data shall be entered: </w:t>
      </w:r>
    </w:p>
    <w:p>
      <w:pPr>
        <w:spacing w:after="0"/>
        <w:ind w:left="0"/>
        <w:jc w:val="both"/>
      </w:pPr>
      <w:r>
        <w:rPr>
          <w:rFonts w:ascii="Times New Roman"/>
          <w:b w:val="false"/>
          <w:i w:val="false"/>
          <w:color w:val="000000"/>
          <w:sz w:val="28"/>
        </w:rPr>
        <w:t>
      column 1 of the form shall contain the serial number;</w:t>
      </w:r>
    </w:p>
    <w:p>
      <w:pPr>
        <w:spacing w:after="0"/>
        <w:ind w:left="0"/>
        <w:jc w:val="both"/>
      </w:pPr>
      <w:r>
        <w:rPr>
          <w:rFonts w:ascii="Times New Roman"/>
          <w:b w:val="false"/>
          <w:i w:val="false"/>
          <w:color w:val="000000"/>
          <w:sz w:val="28"/>
        </w:rPr>
        <w:t>
      column 2 of the form shall include the names of regions;</w:t>
      </w:r>
    </w:p>
    <w:p>
      <w:pPr>
        <w:spacing w:after="0"/>
        <w:ind w:left="0"/>
        <w:jc w:val="both"/>
      </w:pPr>
      <w:r>
        <w:rPr>
          <w:rFonts w:ascii="Times New Roman"/>
          <w:b w:val="false"/>
          <w:i w:val="false"/>
          <w:color w:val="000000"/>
          <w:sz w:val="28"/>
        </w:rPr>
        <w:t>
      column 3 of the form shall specify the code of the classifier of the administrative territorial facility;</w:t>
      </w:r>
    </w:p>
    <w:p>
      <w:pPr>
        <w:spacing w:after="0"/>
        <w:ind w:left="0"/>
        <w:jc w:val="both"/>
      </w:pPr>
      <w:r>
        <w:rPr>
          <w:rFonts w:ascii="Times New Roman"/>
          <w:b w:val="false"/>
          <w:i w:val="false"/>
          <w:color w:val="000000"/>
          <w:sz w:val="28"/>
        </w:rPr>
        <w:t>
      column 4 of the form shall show the articles of the Criminal Code of the Republic of Kazakhstan;</w:t>
      </w:r>
    </w:p>
    <w:p>
      <w:pPr>
        <w:spacing w:after="0"/>
        <w:ind w:left="0"/>
        <w:jc w:val="both"/>
      </w:pPr>
      <w:r>
        <w:rPr>
          <w:rFonts w:ascii="Times New Roman"/>
          <w:b w:val="false"/>
          <w:i w:val="false"/>
          <w:color w:val="000000"/>
          <w:sz w:val="28"/>
        </w:rPr>
        <w:t>
      column 5 of the form shall reflect the number of offences registered in the Unified Register of Pre-Trial Investigations in the reporting period;</w:t>
      </w:r>
    </w:p>
    <w:p>
      <w:pPr>
        <w:spacing w:after="0"/>
        <w:ind w:left="0"/>
        <w:jc w:val="both"/>
      </w:pPr>
      <w:r>
        <w:rPr>
          <w:rFonts w:ascii="Times New Roman"/>
          <w:b w:val="false"/>
          <w:i w:val="false"/>
          <w:color w:val="000000"/>
          <w:sz w:val="28"/>
        </w:rPr>
        <w:t>
      column 6 of the form shall indicate the number of cases terminated on non-rehabilitative grounds.</w:t>
      </w:r>
    </w:p>
    <w:p>
      <w:pPr>
        <w:spacing w:after="0"/>
        <w:ind w:left="0"/>
        <w:jc w:val="both"/>
      </w:pPr>
      <w:r>
        <w:rPr>
          <w:rFonts w:ascii="Times New Roman"/>
          <w:b w:val="false"/>
          <w:i w:val="false"/>
          <w:color w:val="000000"/>
          <w:sz w:val="28"/>
        </w:rPr>
        <w:t>
      column 7 of the form shall include the number of cases dismissed on rehabilitative grounds.</w:t>
      </w:r>
    </w:p>
    <w:p>
      <w:pPr>
        <w:spacing w:after="0"/>
        <w:ind w:left="0"/>
        <w:jc w:val="both"/>
      </w:pPr>
      <w:r>
        <w:rPr>
          <w:rFonts w:ascii="Times New Roman"/>
          <w:b w:val="false"/>
          <w:i w:val="false"/>
          <w:color w:val="000000"/>
          <w:sz w:val="28"/>
        </w:rPr>
        <w:t>
      column 8 of the form shall show the number of criminal cases sent to the court for consideration.</w:t>
      </w:r>
    </w:p>
    <w:p>
      <w:pPr>
        <w:spacing w:after="0"/>
        <w:ind w:left="0"/>
        <w:jc w:val="both"/>
      </w:pPr>
      <w:r>
        <w:rPr>
          <w:rFonts w:ascii="Times New Roman"/>
          <w:b w:val="false"/>
          <w:i w:val="false"/>
          <w:color w:val="000000"/>
          <w:sz w:val="28"/>
        </w:rPr>
        <w:t>
      The remaining amount of criminal cases shall be entered in column 9 of the form.</w:t>
      </w:r>
    </w:p>
    <w:p>
      <w:pPr>
        <w:spacing w:after="0"/>
        <w:ind w:left="0"/>
        <w:jc w:val="both"/>
      </w:pPr>
      <w:r>
        <w:rPr>
          <w:rFonts w:ascii="Times New Roman"/>
          <w:b w:val="false"/>
          <w:i w:val="false"/>
          <w:color w:val="000000"/>
          <w:sz w:val="28"/>
        </w:rPr>
        <w:t>
      4. When completing section 2, the following data shall be stated:</w:t>
      </w:r>
    </w:p>
    <w:p>
      <w:pPr>
        <w:spacing w:after="0"/>
        <w:ind w:left="0"/>
        <w:jc w:val="both"/>
      </w:pPr>
      <w:r>
        <w:rPr>
          <w:rFonts w:ascii="Times New Roman"/>
          <w:b w:val="false"/>
          <w:i w:val="false"/>
          <w:color w:val="000000"/>
          <w:sz w:val="28"/>
        </w:rPr>
        <w:t>
      column 1 of the form shall reflect the numbering</w:t>
      </w:r>
    </w:p>
    <w:p>
      <w:pPr>
        <w:spacing w:after="0"/>
        <w:ind w:left="0"/>
        <w:jc w:val="both"/>
      </w:pPr>
      <w:r>
        <w:rPr>
          <w:rFonts w:ascii="Times New Roman"/>
          <w:b w:val="false"/>
          <w:i w:val="false"/>
          <w:color w:val="000000"/>
          <w:sz w:val="28"/>
        </w:rPr>
        <w:t>
      regions shall be indicated in column 2 of the form.</w:t>
      </w:r>
    </w:p>
    <w:p>
      <w:pPr>
        <w:spacing w:after="0"/>
        <w:ind w:left="0"/>
        <w:jc w:val="both"/>
      </w:pPr>
      <w:r>
        <w:rPr>
          <w:rFonts w:ascii="Times New Roman"/>
          <w:b w:val="false"/>
          <w:i w:val="false"/>
          <w:color w:val="000000"/>
          <w:sz w:val="28"/>
        </w:rPr>
        <w:t>
      column 3 of the form shall specify the codes of the classifier of administrative territorial facilities.</w:t>
      </w:r>
    </w:p>
    <w:p>
      <w:pPr>
        <w:spacing w:after="0"/>
        <w:ind w:left="0"/>
        <w:jc w:val="both"/>
      </w:pPr>
      <w:r>
        <w:rPr>
          <w:rFonts w:ascii="Times New Roman"/>
          <w:b w:val="false"/>
          <w:i w:val="false"/>
          <w:color w:val="000000"/>
          <w:sz w:val="28"/>
        </w:rPr>
        <w:t>
      column 4 of the form shall contain the number of enforcement proceedings outstanding at the end of the reporting period, including columns 5, 6, 7, 8 and 10.</w:t>
      </w:r>
    </w:p>
    <w:p>
      <w:pPr>
        <w:spacing w:after="0"/>
        <w:ind w:left="0"/>
        <w:jc w:val="both"/>
      </w:pPr>
      <w:r>
        <w:rPr>
          <w:rFonts w:ascii="Times New Roman"/>
          <w:b w:val="false"/>
          <w:i w:val="false"/>
          <w:color w:val="000000"/>
          <w:sz w:val="28"/>
        </w:rPr>
        <w:t>
      columns 5-6 of the form shall show the number of enforcement documents in periodic execution (for current alimony and arrears).</w:t>
      </w:r>
    </w:p>
    <w:p>
      <w:pPr>
        <w:spacing w:after="0"/>
        <w:ind w:left="0"/>
        <w:jc w:val="both"/>
      </w:pPr>
      <w:r>
        <w:rPr>
          <w:rFonts w:ascii="Times New Roman"/>
          <w:b w:val="false"/>
          <w:i w:val="false"/>
          <w:color w:val="000000"/>
          <w:sz w:val="28"/>
        </w:rPr>
        <w:t>
      column 7 of the form shall show the number of enforcement documents under which alimony is paid independently.</w:t>
      </w:r>
    </w:p>
    <w:p>
      <w:pPr>
        <w:spacing w:after="0"/>
        <w:ind w:left="0"/>
        <w:jc w:val="both"/>
      </w:pPr>
      <w:r>
        <w:rPr>
          <w:rFonts w:ascii="Times New Roman"/>
          <w:b w:val="false"/>
          <w:i w:val="false"/>
          <w:color w:val="000000"/>
          <w:sz w:val="28"/>
        </w:rPr>
        <w:t>
      columns 8-11 of the form shall reflect the number and amount of enforcement documents, where arrears of alimony over 3 months are partially repaid voluntarily, as well as for which the arrears are not repaid at all</w:t>
      </w:r>
    </w:p>
    <w:p>
      <w:pPr>
        <w:spacing w:after="0"/>
        <w:ind w:left="0"/>
        <w:jc w:val="both"/>
      </w:pPr>
      <w:r>
        <w:rPr>
          <w:rFonts w:ascii="Times New Roman"/>
          <w:b w:val="false"/>
          <w:i w:val="false"/>
          <w:color w:val="000000"/>
          <w:sz w:val="28"/>
        </w:rPr>
        <w:t>
      column 12 of the form shall show the number of debtors brought to administrative responsibility under Article 669 of the Code of the Republic of Kazakhstan “On Administrative Offences”.</w:t>
      </w:r>
    </w:p>
    <w:p>
      <w:pPr>
        <w:spacing w:after="0"/>
        <w:ind w:left="0"/>
        <w:jc w:val="both"/>
      </w:pPr>
      <w:r>
        <w:rPr>
          <w:rFonts w:ascii="Times New Roman"/>
          <w:b w:val="false"/>
          <w:i w:val="false"/>
          <w:color w:val="000000"/>
          <w:sz w:val="28"/>
        </w:rPr>
        <w:t>
      column 13 of the form shall indicate the number of submissions sent to the internal affairs authorities under Article 139 of the Criminal Code of the Republic of Kazakhstan.</w:t>
      </w:r>
    </w:p>
    <w:p>
      <w:pPr>
        <w:spacing w:after="0"/>
        <w:ind w:left="0"/>
        <w:jc w:val="both"/>
      </w:pPr>
      <w:r>
        <w:rPr>
          <w:rFonts w:ascii="Times New Roman"/>
          <w:b w:val="false"/>
          <w:i w:val="false"/>
          <w:color w:val="000000"/>
          <w:sz w:val="28"/>
        </w:rPr>
        <w:t>
      column 14 of the form shall reflect the number of bans on exit from the Republic of Kazakhstan issued by Berkut in respect of debtors in the Berkut System.</w:t>
      </w:r>
    </w:p>
    <w:p>
      <w:pPr>
        <w:spacing w:after="0"/>
        <w:ind w:left="0"/>
        <w:jc w:val="both"/>
      </w:pPr>
      <w:r>
        <w:rPr>
          <w:rFonts w:ascii="Times New Roman"/>
          <w:b w:val="false"/>
          <w:i w:val="false"/>
          <w:color w:val="000000"/>
          <w:sz w:val="28"/>
        </w:rPr>
        <w:t>
      column 15 of the form shall include the number of enforcement documents where the debt is not paid and the property from column 10 has been identified.</w:t>
      </w:r>
    </w:p>
    <w:p>
      <w:pPr>
        <w:spacing w:after="0"/>
        <w:ind w:left="0"/>
        <w:jc w:val="both"/>
      </w:pPr>
      <w:r>
        <w:rPr>
          <w:rFonts w:ascii="Times New Roman"/>
          <w:b w:val="false"/>
          <w:i w:val="false"/>
          <w:color w:val="000000"/>
          <w:sz w:val="28"/>
        </w:rPr>
        <w:t>
      column 16 of the form shall contain the number of enforcement proceedings where measures were taken to assess and realise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of the Minister of Jutice</w:t>
            </w:r>
            <w:r>
              <w:br/>
            </w:r>
            <w:r>
              <w:rPr>
                <w:rFonts w:ascii="Times New Roman"/>
                <w:b w:val="false"/>
                <w:i w:val="false"/>
                <w:color w:val="000000"/>
                <w:sz w:val="20"/>
              </w:rPr>
              <w:t xml:space="preserve">No. 259 of June 13, 2019 </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Submission of data by the regional chamber of private bailiffs to the National Chamber  and the territorial body of the authorised body on its activities </w:t>
      </w:r>
    </w:p>
    <w:p>
      <w:pPr>
        <w:spacing w:after="0"/>
        <w:ind w:left="0"/>
        <w:jc w:val="both"/>
      </w:pPr>
      <w:r>
        <w:rPr>
          <w:rFonts w:ascii="Times New Roman"/>
          <w:b w:val="false"/>
          <w:i w:val="false"/>
          <w:color w:val="ff0000"/>
          <w:sz w:val="28"/>
        </w:rPr>
        <w:t>
      Footnote. Appendix 2 - as reworded by order of the Acting Minister of Justice of the Republic of Kazakhstan No. 1086 dated 30.12.2022 (shall take effect upon expiry of ten calendar days after the date of its first official publication).</w:t>
      </w:r>
    </w:p>
    <w:p>
      <w:pPr>
        <w:spacing w:after="0"/>
        <w:ind w:left="0"/>
        <w:jc w:val="both"/>
      </w:pPr>
      <w:r>
        <w:rPr>
          <w:rFonts w:ascii="Times New Roman"/>
          <w:b w:val="false"/>
          <w:i w:val="false"/>
          <w:color w:val="000000"/>
          <w:sz w:val="28"/>
        </w:rPr>
        <w:t>
      Table 1</w:t>
      </w:r>
    </w:p>
    <w:p>
      <w:pPr>
        <w:spacing w:after="0"/>
        <w:ind w:left="0"/>
        <w:jc w:val="left"/>
      </w:pPr>
      <w:r>
        <w:rPr>
          <w:rFonts w:ascii="Times New Roman"/>
          <w:b/>
          <w:i w:val="false"/>
          <w:color w:val="000000"/>
        </w:rPr>
        <w:t xml:space="preserve"> The number of private bailiffs for ___________ 20___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cities/towns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districts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Uncovered areas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2</w:t>
      </w:r>
    </w:p>
    <w:p>
      <w:pPr>
        <w:spacing w:after="0"/>
        <w:ind w:left="0"/>
        <w:jc w:val="left"/>
      </w:pPr>
      <w:r>
        <w:rPr>
          <w:rFonts w:ascii="Times New Roman"/>
          <w:b/>
          <w:i w:val="false"/>
          <w:color w:val="000000"/>
        </w:rPr>
        <w:t xml:space="preserve"> The list of private bailiffs for __________ 20__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private bailiff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address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phone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number of the assistant to the private bailiff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Licence number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3</w:t>
      </w:r>
    </w:p>
    <w:p>
      <w:pPr>
        <w:spacing w:after="0"/>
        <w:ind w:left="0"/>
        <w:jc w:val="left"/>
      </w:pPr>
      <w:r>
        <w:rPr>
          <w:rFonts w:ascii="Times New Roman"/>
          <w:b/>
          <w:i w:val="false"/>
          <w:color w:val="000000"/>
        </w:rPr>
        <w:t xml:space="preserve"> Data on the liability of private bailiffs for</w:t>
      </w:r>
      <w:r>
        <w:br/>
      </w:r>
      <w:r>
        <w:rPr>
          <w:rFonts w:ascii="Times New Roman"/>
          <w:b/>
          <w:i w:val="false"/>
          <w:color w:val="000000"/>
        </w:rPr>
        <w:t>____________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Reprimand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reprimand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Республиканской палаты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or revocation of licence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or repeated breach of legislation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non-payment of membership fees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Involvement in other types of remunerated activities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their own volition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grounds envisaged by the statute of the National Chamber.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Note: Regional chambers of private bailiffs shall submit consolidated data to the territorial justice authority and the National Chamber of Private Bailiffs on a quarterly basis by the fourth day of the month following the reporting month.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order of the Minister of Justice</w:t>
            </w:r>
            <w:r>
              <w:br/>
            </w:r>
            <w:r>
              <w:rPr>
                <w:rFonts w:ascii="Times New Roman"/>
                <w:b w:val="false"/>
                <w:i w:val="false"/>
                <w:color w:val="000000"/>
                <w:sz w:val="20"/>
              </w:rPr>
              <w:t xml:space="preserve"> dated June 13, 2019 № 259</w:t>
            </w:r>
          </w:p>
        </w:tc>
      </w:tr>
    </w:tbl>
    <w:p>
      <w:pPr>
        <w:spacing w:after="0"/>
        <w:ind w:left="0"/>
        <w:jc w:val="both"/>
      </w:pPr>
      <w:r>
        <w:rPr>
          <w:rFonts w:ascii="Times New Roman"/>
          <w:b w:val="false"/>
          <w:i w:val="false"/>
          <w:color w:val="000000"/>
          <w:sz w:val="28"/>
        </w:rPr>
        <w:t>
      1. Order of the Minister of Justice of the Republic of Kazakhstan dated January 20, 2011 № 16 “On approval of the form and terms for the provision of information by private bailiffs, regional chambers of private bailiffs” (registered in the Register of state registration of regulatory legal acts № 6753, published on April 16, 2011 in the newspaper “Kazakhstanskaya Pravda” № 129-130 (26550-26551).</w:t>
      </w:r>
    </w:p>
    <w:p>
      <w:pPr>
        <w:spacing w:after="0"/>
        <w:ind w:left="0"/>
        <w:jc w:val="both"/>
      </w:pPr>
      <w:r>
        <w:rPr>
          <w:rFonts w:ascii="Times New Roman"/>
          <w:b w:val="false"/>
          <w:i w:val="false"/>
          <w:color w:val="000000"/>
          <w:sz w:val="28"/>
        </w:rPr>
        <w:t>
      2. Order of the acting Minister of Justice of the Republic of Kazakhstan dated March 7, 2014 № 101 “On amendments to the order of the Minister of Justice of the Republic of Kazakhstan dated January 20, 2011 № 16 “On approval of the form and terms for the provision of information by private bailiffs, regional chambers of private bailiffs”(registered in the Register of state registration of regulatory legal acts № 9254, published on April 11, 2014 in the legal information system "Әділет").</w:t>
      </w:r>
    </w:p>
    <w:p>
      <w:pPr>
        <w:spacing w:after="0"/>
        <w:ind w:left="0"/>
        <w:jc w:val="both"/>
      </w:pPr>
      <w:r>
        <w:rPr>
          <w:rFonts w:ascii="Times New Roman"/>
          <w:b w:val="false"/>
          <w:i w:val="false"/>
          <w:color w:val="000000"/>
          <w:sz w:val="28"/>
        </w:rPr>
        <w:t>
       3. Subparagraph 2) of the List of some orders of the Minister of Justice of the Republic of Kazakhstan, which are amended and supplemented, approved by the order of the Minister of Justice of the Republic of Kazakhstan dated February 27, 2015 № 126 (registered in the Register of state registration of regulatory legal acts № 10460, published April 1, 2015 in the legal information system "Әділет").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