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71f3" w14:textId="4e27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granting a maritime port status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June 17, 2019 no. 400. Registered with the Ministry of Justice of the Republic of Kazakhstan on June 26, 2019 no. 18900.</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sub-clause 55-41) of clause 3 of article 4 of the Law of the Republic of Kazakhstan dated January 17, 2002 "On Merchant Shipping" I HEREBY ORDER:</w:t>
      </w:r>
    </w:p>
    <w:bookmarkEnd w:id="1"/>
    <w:bookmarkStart w:name="z3" w:id="2"/>
    <w:p>
      <w:pPr>
        <w:spacing w:after="0"/>
        <w:ind w:left="0"/>
        <w:jc w:val="both"/>
      </w:pPr>
      <w:r>
        <w:rPr>
          <w:rFonts w:ascii="Times New Roman"/>
          <w:b w:val="false"/>
          <w:i w:val="false"/>
          <w:color w:val="000000"/>
          <w:sz w:val="28"/>
        </w:rPr>
        <w:t>
      1. To approve the attached Rules for granting a maritime port status.</w:t>
      </w:r>
    </w:p>
    <w:bookmarkEnd w:id="2"/>
    <w:bookmarkStart w:name="z4" w:id="3"/>
    <w:p>
      <w:pPr>
        <w:spacing w:after="0"/>
        <w:ind w:left="0"/>
        <w:jc w:val="both"/>
      </w:pPr>
      <w:r>
        <w:rPr>
          <w:rFonts w:ascii="Times New Roman"/>
          <w:b w:val="false"/>
          <w:i w:val="false"/>
          <w:color w:val="000000"/>
          <w:sz w:val="28"/>
        </w:rPr>
        <w:t>
      2. The Transport Committee of the Ministry of Industry and Infrastructural Development of the Republic of Kazakhstan in accordance with the procedure established by the law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5"/>
    <w:bookmarkStart w:name="z7" w:id="6"/>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bookmarkEnd w:id="6"/>
    <w:bookmarkStart w:name="z8" w:id="7"/>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bookmarkEnd w:id="7"/>
    <w:bookmarkStart w:name="z9" w:id="8"/>
    <w:p>
      <w:pPr>
        <w:spacing w:after="0"/>
        <w:ind w:left="0"/>
        <w:jc w:val="both"/>
      </w:pPr>
      <w:r>
        <w:rPr>
          <w:rFonts w:ascii="Times New Roman"/>
          <w:b w:val="false"/>
          <w:i w:val="false"/>
          <w:color w:val="000000"/>
          <w:sz w:val="28"/>
        </w:rPr>
        <w:t>
      4. This order shall come into force upon expiry of ten calendar days from the date of its official publication.</w:t>
      </w:r>
    </w:p>
    <w:bookmarkEnd w:id="8"/>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R.</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Infrastructural Development of the</w:t>
            </w:r>
            <w:r>
              <w:br/>
            </w:r>
            <w:r>
              <w:rPr>
                <w:rFonts w:ascii="Times New Roman"/>
                <w:b w:val="false"/>
                <w:i w:val="false"/>
                <w:color w:val="000000"/>
                <w:sz w:val="20"/>
              </w:rPr>
              <w:t>Republic of Kazakhstan</w:t>
            </w:r>
            <w:r>
              <w:br/>
            </w:r>
            <w:r>
              <w:rPr>
                <w:rFonts w:ascii="Times New Roman"/>
                <w:b w:val="false"/>
                <w:i w:val="false"/>
                <w:color w:val="000000"/>
                <w:sz w:val="20"/>
              </w:rPr>
              <w:t>dated June 17, 2019 no. 400</w:t>
            </w:r>
          </w:p>
        </w:tc>
      </w:tr>
    </w:tbl>
    <w:bookmarkStart w:name="z11" w:id="9"/>
    <w:p>
      <w:pPr>
        <w:spacing w:after="0"/>
        <w:ind w:left="0"/>
        <w:jc w:val="left"/>
      </w:pPr>
      <w:r>
        <w:rPr>
          <w:rFonts w:ascii="Times New Roman"/>
          <w:b/>
          <w:i w:val="false"/>
          <w:color w:val="000000"/>
        </w:rPr>
        <w:t xml:space="preserve"> Rules for granting a maritime port status</w:t>
      </w:r>
    </w:p>
    <w:bookmarkEnd w:id="9"/>
    <w:bookmarkStart w:name="z12" w:id="10"/>
    <w:p>
      <w:pPr>
        <w:spacing w:after="0"/>
        <w:ind w:left="0"/>
        <w:jc w:val="left"/>
      </w:pPr>
      <w:r>
        <w:rPr>
          <w:rFonts w:ascii="Times New Roman"/>
          <w:b/>
          <w:i w:val="false"/>
          <w:color w:val="000000"/>
        </w:rPr>
        <w:t xml:space="preserve"> Chapter 1. General provisions</w:t>
      </w:r>
    </w:p>
    <w:bookmarkEnd w:id="10"/>
    <w:bookmarkStart w:name="z13" w:id="11"/>
    <w:p>
      <w:pPr>
        <w:spacing w:after="0"/>
        <w:ind w:left="0"/>
        <w:jc w:val="both"/>
      </w:pPr>
      <w:r>
        <w:rPr>
          <w:rFonts w:ascii="Times New Roman"/>
          <w:b w:val="false"/>
          <w:i w:val="false"/>
          <w:color w:val="000000"/>
          <w:sz w:val="28"/>
        </w:rPr>
        <w:t>
      1. These Rules for granting a maritime port status (hereinafter referred to as the Rules) have been developed in accordance with sub-clause 55-41) of clause 3 of article 4 of the Law of the Republic of Kazakhstan dated January 17, 2002 "On Merchant Shipping" (hereinafter referred to as the Law) and shall determine the procedure for granting the status of a maritime port.</w:t>
      </w:r>
    </w:p>
    <w:bookmarkEnd w:id="11"/>
    <w:bookmarkStart w:name="z14" w:id="12"/>
    <w:p>
      <w:pPr>
        <w:spacing w:after="0"/>
        <w:ind w:left="0"/>
        <w:jc w:val="both"/>
      </w:pPr>
      <w:r>
        <w:rPr>
          <w:rFonts w:ascii="Times New Roman"/>
          <w:b w:val="false"/>
          <w:i w:val="false"/>
          <w:color w:val="000000"/>
          <w:sz w:val="28"/>
        </w:rPr>
        <w:t>
      2. A maritime port status shall be granted to the objects of transport infrastructure in the field of merchant shipping, activity and purpose of which is connected with the provision of services of a maritime port (hereinafter referred to as the object of transport infrastructure).</w:t>
      </w:r>
    </w:p>
    <w:bookmarkEnd w:id="12"/>
    <w:bookmarkStart w:name="z15" w:id="13"/>
    <w:p>
      <w:pPr>
        <w:spacing w:after="0"/>
        <w:ind w:left="0"/>
        <w:jc w:val="both"/>
      </w:pPr>
      <w:r>
        <w:rPr>
          <w:rFonts w:ascii="Times New Roman"/>
          <w:b w:val="false"/>
          <w:i w:val="false"/>
          <w:color w:val="000000"/>
          <w:sz w:val="28"/>
        </w:rPr>
        <w:t>
      3. Granting the status of a maritime port shall be carried out in order to regulate the activities of the existing and emerging transport infrastructure in the field of merchant shipping on the Kazakhstan coast of the Caspian Sea, which provides services for the processing of ships, transshipment of cargoes and boarding (deboarding) of passengers, as well as the systematization of accounting for seaports to further improve the level of security vessels sailing in the water area of these maritime objects.</w:t>
      </w:r>
    </w:p>
    <w:bookmarkEnd w:id="13"/>
    <w:bookmarkStart w:name="z16" w:id="14"/>
    <w:p>
      <w:pPr>
        <w:spacing w:after="0"/>
        <w:ind w:left="0"/>
        <w:jc w:val="both"/>
      </w:pPr>
      <w:r>
        <w:rPr>
          <w:rFonts w:ascii="Times New Roman"/>
          <w:b w:val="false"/>
          <w:i w:val="false"/>
          <w:color w:val="000000"/>
          <w:sz w:val="28"/>
        </w:rPr>
        <w:t>
      4. Maritime ports are public facilities and are divided into commercial and specialized (fish, oil and other).</w:t>
      </w:r>
    </w:p>
    <w:bookmarkEnd w:id="14"/>
    <w:bookmarkStart w:name="z17" w:id="15"/>
    <w:p>
      <w:pPr>
        <w:spacing w:after="0"/>
        <w:ind w:left="0"/>
        <w:jc w:val="both"/>
      </w:pPr>
      <w:r>
        <w:rPr>
          <w:rFonts w:ascii="Times New Roman"/>
          <w:b w:val="false"/>
          <w:i w:val="false"/>
          <w:color w:val="000000"/>
          <w:sz w:val="28"/>
        </w:rPr>
        <w:t>
      5. The territory of a maritime port includes land, land and water of a maritime port provided by in accordance with the Land code of the Republic of Kazakhstan.</w:t>
      </w:r>
    </w:p>
    <w:bookmarkEnd w:id="15"/>
    <w:bookmarkStart w:name="z18" w:id="16"/>
    <w:p>
      <w:pPr>
        <w:spacing w:after="0"/>
        <w:ind w:left="0"/>
        <w:jc w:val="both"/>
      </w:pPr>
      <w:r>
        <w:rPr>
          <w:rFonts w:ascii="Times New Roman"/>
          <w:b w:val="false"/>
          <w:i w:val="false"/>
          <w:color w:val="000000"/>
          <w:sz w:val="28"/>
        </w:rPr>
        <w:t>
      6. The set of sea terminals shall be combined into one maritime port according to the territorial principle.</w:t>
      </w:r>
    </w:p>
    <w:bookmarkEnd w:id="16"/>
    <w:bookmarkStart w:name="z19" w:id="17"/>
    <w:p>
      <w:pPr>
        <w:spacing w:after="0"/>
        <w:ind w:left="0"/>
        <w:jc w:val="both"/>
      </w:pPr>
      <w:r>
        <w:rPr>
          <w:rFonts w:ascii="Times New Roman"/>
          <w:b w:val="false"/>
          <w:i w:val="false"/>
          <w:color w:val="000000"/>
          <w:sz w:val="28"/>
        </w:rPr>
        <w:t>
      7. The functioning of a maritime port for the purposes of maritime transport shall be carried out from the moment a decision is made by the central executive body responsible for the management of merchant shipping, as well as within the limits provided for by the legislation of the Republic of Kazakhstan, intersectoral coordination (hereinafter referred to as the authorized body) on granting the status of a maritime port.</w:t>
      </w:r>
    </w:p>
    <w:bookmarkEnd w:id="17"/>
    <w:bookmarkStart w:name="z20" w:id="18"/>
    <w:p>
      <w:pPr>
        <w:spacing w:after="0"/>
        <w:ind w:left="0"/>
        <w:jc w:val="left"/>
      </w:pPr>
      <w:r>
        <w:rPr>
          <w:rFonts w:ascii="Times New Roman"/>
          <w:b/>
          <w:i w:val="false"/>
          <w:color w:val="000000"/>
        </w:rPr>
        <w:t xml:space="preserve"> Chapter 2. Procedure for granting a maritime port status</w:t>
      </w:r>
    </w:p>
    <w:bookmarkEnd w:id="18"/>
    <w:bookmarkStart w:name="z21" w:id="19"/>
    <w:p>
      <w:pPr>
        <w:spacing w:after="0"/>
        <w:ind w:left="0"/>
        <w:jc w:val="both"/>
      </w:pPr>
      <w:r>
        <w:rPr>
          <w:rFonts w:ascii="Times New Roman"/>
          <w:b w:val="false"/>
          <w:i w:val="false"/>
          <w:color w:val="000000"/>
          <w:sz w:val="28"/>
        </w:rPr>
        <w:t>
      8. The status of a maritime port shall be granted by the authorized body.</w:t>
      </w:r>
    </w:p>
    <w:bookmarkEnd w:id="19"/>
    <w:bookmarkStart w:name="z22" w:id="20"/>
    <w:p>
      <w:pPr>
        <w:spacing w:after="0"/>
        <w:ind w:left="0"/>
        <w:jc w:val="both"/>
      </w:pPr>
      <w:r>
        <w:rPr>
          <w:rFonts w:ascii="Times New Roman"/>
          <w:b w:val="false"/>
          <w:i w:val="false"/>
          <w:color w:val="000000"/>
          <w:sz w:val="28"/>
        </w:rPr>
        <w:t>
      9. To make a decision on granting a status of a maritime port to a particular transport infrastructure object, the authorized body shall send a request to the owner of this object about the need to enter information and copies of the following documents:</w:t>
      </w:r>
    </w:p>
    <w:bookmarkEnd w:id="20"/>
    <w:bookmarkStart w:name="z23" w:id="21"/>
    <w:p>
      <w:pPr>
        <w:spacing w:after="0"/>
        <w:ind w:left="0"/>
        <w:jc w:val="both"/>
      </w:pPr>
      <w:r>
        <w:rPr>
          <w:rFonts w:ascii="Times New Roman"/>
          <w:b w:val="false"/>
          <w:i w:val="false"/>
          <w:color w:val="000000"/>
          <w:sz w:val="28"/>
        </w:rPr>
        <w:t>
      1) location, main technical characteristics of the a of maritime port facility, including its capabilities for loading and unloading goods, boarding and disembarking passengers, rendering services intended for navigation, availability of access roads, navigation period, presence of other infrastructure objects owned by other persons;</w:t>
      </w:r>
    </w:p>
    <w:bookmarkEnd w:id="21"/>
    <w:bookmarkStart w:name="z24" w:id="22"/>
    <w:p>
      <w:pPr>
        <w:spacing w:after="0"/>
        <w:ind w:left="0"/>
        <w:jc w:val="both"/>
      </w:pPr>
      <w:r>
        <w:rPr>
          <w:rFonts w:ascii="Times New Roman"/>
          <w:b w:val="false"/>
          <w:i w:val="false"/>
          <w:color w:val="000000"/>
          <w:sz w:val="28"/>
        </w:rPr>
        <w:t>
      2) list of services, provided by the facilities of a maritime port;</w:t>
      </w:r>
    </w:p>
    <w:bookmarkEnd w:id="22"/>
    <w:bookmarkStart w:name="z25" w:id="23"/>
    <w:p>
      <w:pPr>
        <w:spacing w:after="0"/>
        <w:ind w:left="0"/>
        <w:jc w:val="both"/>
      </w:pPr>
      <w:r>
        <w:rPr>
          <w:rFonts w:ascii="Times New Roman"/>
          <w:b w:val="false"/>
          <w:i w:val="false"/>
          <w:color w:val="000000"/>
          <w:sz w:val="28"/>
        </w:rPr>
        <w:t>
      3) decisions of local executive bodies on the allocation of land plots;</w:t>
      </w:r>
    </w:p>
    <w:bookmarkEnd w:id="23"/>
    <w:bookmarkStart w:name="z26" w:id="24"/>
    <w:p>
      <w:pPr>
        <w:spacing w:after="0"/>
        <w:ind w:left="0"/>
        <w:jc w:val="both"/>
      </w:pPr>
      <w:r>
        <w:rPr>
          <w:rFonts w:ascii="Times New Roman"/>
          <w:b w:val="false"/>
          <w:i w:val="false"/>
          <w:color w:val="000000"/>
          <w:sz w:val="28"/>
        </w:rPr>
        <w:t>
      4) Facility Commissioning Certificate;</w:t>
      </w:r>
    </w:p>
    <w:bookmarkEnd w:id="24"/>
    <w:bookmarkStart w:name="z27" w:id="25"/>
    <w:p>
      <w:pPr>
        <w:spacing w:after="0"/>
        <w:ind w:left="0"/>
        <w:jc w:val="both"/>
      </w:pPr>
      <w:r>
        <w:rPr>
          <w:rFonts w:ascii="Times New Roman"/>
          <w:b w:val="false"/>
          <w:i w:val="false"/>
          <w:color w:val="000000"/>
          <w:sz w:val="28"/>
        </w:rPr>
        <w:t>
      5) legal address of the object of a maritime port.</w:t>
      </w:r>
    </w:p>
    <w:bookmarkEnd w:id="25"/>
    <w:bookmarkStart w:name="z28" w:id="26"/>
    <w:p>
      <w:pPr>
        <w:spacing w:after="0"/>
        <w:ind w:left="0"/>
        <w:jc w:val="both"/>
      </w:pPr>
      <w:r>
        <w:rPr>
          <w:rFonts w:ascii="Times New Roman"/>
          <w:b w:val="false"/>
          <w:i w:val="false"/>
          <w:color w:val="000000"/>
          <w:sz w:val="28"/>
        </w:rPr>
        <w:t>
      10. The granting of the status of a maritime port shall also be carried out if the owner of the transport infrastructure object makes the documents and information to the authorized body in accordance with clause 9 of these Rules in the initiative order.</w:t>
      </w:r>
    </w:p>
    <w:bookmarkEnd w:id="26"/>
    <w:bookmarkStart w:name="z29" w:id="27"/>
    <w:p>
      <w:pPr>
        <w:spacing w:after="0"/>
        <w:ind w:left="0"/>
        <w:jc w:val="both"/>
      </w:pPr>
      <w:r>
        <w:rPr>
          <w:rFonts w:ascii="Times New Roman"/>
          <w:b w:val="false"/>
          <w:i w:val="false"/>
          <w:color w:val="000000"/>
          <w:sz w:val="28"/>
        </w:rPr>
        <w:t>
      11. The decision on granting the status of a maritime port shall be made in the form of an order of the authorized body within 30 (thirty) calendar days from the date of receipt of documents and information from the owner of the transport infrastructure object in accordance with clause 9 of these Rules.</w:t>
      </w:r>
    </w:p>
    <w:bookmarkEnd w:id="27"/>
    <w:bookmarkStart w:name="z30" w:id="28"/>
    <w:p>
      <w:pPr>
        <w:spacing w:after="0"/>
        <w:ind w:left="0"/>
        <w:jc w:val="both"/>
      </w:pPr>
      <w:r>
        <w:rPr>
          <w:rFonts w:ascii="Times New Roman"/>
          <w:b w:val="false"/>
          <w:i w:val="false"/>
          <w:color w:val="000000"/>
          <w:sz w:val="28"/>
        </w:rPr>
        <w:t>
      12. After making a decision on granting the status of a maritime port, the authorized body shall enter the relevant information into the register of maritime ports of the Republic of Kazakhstan in the form in accordance with the annex to these Rules.</w:t>
      </w:r>
    </w:p>
    <w:bookmarkEnd w:id="28"/>
    <w:bookmarkStart w:name="z31" w:id="29"/>
    <w:p>
      <w:pPr>
        <w:spacing w:after="0"/>
        <w:ind w:left="0"/>
        <w:jc w:val="both"/>
      </w:pPr>
      <w:r>
        <w:rPr>
          <w:rFonts w:ascii="Times New Roman"/>
          <w:b w:val="false"/>
          <w:i w:val="false"/>
          <w:color w:val="000000"/>
          <w:sz w:val="28"/>
        </w:rPr>
        <w:t>
      The register of maritime ports shall be posted by the authorized body on its Internet resource: www.miid.gov.kz.</w:t>
      </w:r>
    </w:p>
    <w:bookmarkEnd w:id="29"/>
    <w:bookmarkStart w:name="z32" w:id="30"/>
    <w:p>
      <w:pPr>
        <w:spacing w:after="0"/>
        <w:ind w:left="0"/>
        <w:jc w:val="both"/>
      </w:pPr>
      <w:r>
        <w:rPr>
          <w:rFonts w:ascii="Times New Roman"/>
          <w:b w:val="false"/>
          <w:i w:val="false"/>
          <w:color w:val="000000"/>
          <w:sz w:val="28"/>
        </w:rPr>
        <w:t>
      13. A copy of the order on granting the status of a maritime port shall be sent to the local executive body for determination of the border of a maritime port, including the aquatic area of a maritime port.</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Rules for granting a</w:t>
            </w:r>
            <w:r>
              <w:br/>
            </w:r>
            <w:r>
              <w:rPr>
                <w:rFonts w:ascii="Times New Roman"/>
                <w:b w:val="false"/>
                <w:i w:val="false"/>
                <w:color w:val="000000"/>
                <w:sz w:val="20"/>
              </w:rPr>
              <w:t>maritime port status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5" w:id="31"/>
    <w:p>
      <w:pPr>
        <w:spacing w:after="0"/>
        <w:ind w:left="0"/>
        <w:jc w:val="left"/>
      </w:pPr>
      <w:r>
        <w:rPr>
          <w:rFonts w:ascii="Times New Roman"/>
          <w:b/>
          <w:i w:val="false"/>
          <w:color w:val="000000"/>
        </w:rPr>
        <w:t xml:space="preserve"> Register of maritime ports of the Republic of Kazakhstan</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1584"/>
        <w:gridCol w:w="55"/>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maritime port</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 registration number</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a maritime port</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order on granting the maritime port status</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technical characteristics of a maritime port</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area of the territory of a maritime port (hectare):</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area of the aquatic area of a maritime port (square meter):</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berthing facilities:</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berthing front of a maritime port (linear meter):</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capacity of cargo terminals in total (thousand tons per year):</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(thousand tons per year):</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(thousand tons per year):</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containers (thousand units in twenty-foot equivalent per year):</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terminal capacity (passengers per year)</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dimensions of vessels calling at the port (draft, length, width) (meter):</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covered warehouses (thousand square meters)</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area of open warehouses (thousand square meters)</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Tanks for storing oil, oil products, chemicals, food bulk cargo, grain cargo (thousand tons)</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Navigation period of the maritime port</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address</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operators of maritime terminals, as well as services provided by operators of maritime terminals:</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