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d54" w14:textId="d0e4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fish protection devices of water intake and escape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May 31, 2019 No. 221. Registered in the Ministry of Justice of the Republic of Kazakhstan on June 4, 2019 No. 18783.</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subparagraph 43) of Article 9-1 of the Law of the Republic of Kazakhstan "On the Protection, Reproduction and Use of wildlife",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Order of the Minister of Agriculture of the Republic of Kazakhstan dated 18.09.2025 № 307 (effective ten calendar days after the date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approve the attached requirements for fish protection devices of water intake and escape facilities.</w:t>
      </w:r>
    </w:p>
    <w:bookmarkEnd w:id="1"/>
    <w:bookmarkStart w:name="z4" w:id="2"/>
    <w:p>
      <w:pPr>
        <w:spacing w:after="0"/>
        <w:ind w:left="0"/>
        <w:jc w:val="both"/>
      </w:pPr>
      <w:r>
        <w:rPr>
          <w:rFonts w:ascii="Times New Roman"/>
          <w:b w:val="false"/>
          <w:i w:val="false"/>
          <w:color w:val="000000"/>
          <w:sz w:val="28"/>
        </w:rPr>
        <w:t xml:space="preserve">
      2. To recognize as invalid the order of the Minister of Agriculture of the Republic of Kazakhstan dated January 19, 2015 № 18-05 / 22 “On approval of requirements for fish protection devices of water intake facilities” (registered in the Register of state registration of regulatory legal acts under № 10292, published on February 27, 2015 in the legal information system "Adilet"). </w:t>
      </w:r>
    </w:p>
    <w:bookmarkEnd w:id="2"/>
    <w:bookmarkStart w:name="z5" w:id="3"/>
    <w:p>
      <w:pPr>
        <w:spacing w:after="0"/>
        <w:ind w:left="0"/>
        <w:jc w:val="both"/>
      </w:pPr>
      <w:r>
        <w:rPr>
          <w:rFonts w:ascii="Times New Roman"/>
          <w:b w:val="false"/>
          <w:i w:val="false"/>
          <w:color w:val="000000"/>
          <w:sz w:val="28"/>
        </w:rPr>
        <w:t>
      3. The Committee for forestry and wildlife of the Ministry of Agriculture of the Republic of Kazakhstan, in the manner prescribed by law, to ensure:</w:t>
      </w:r>
    </w:p>
    <w:bookmarkEnd w:id="3"/>
    <w:bookmarkStart w:name="z6"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7" w:id="5"/>
    <w:p>
      <w:pPr>
        <w:spacing w:after="0"/>
        <w:ind w:left="0"/>
        <w:jc w:val="both"/>
      </w:pPr>
      <w:r>
        <w:rPr>
          <w:rFonts w:ascii="Times New Roman"/>
          <w:b w:val="false"/>
          <w:i w:val="false"/>
          <w:color w:val="000000"/>
          <w:sz w:val="28"/>
        </w:rPr>
        <w:t>
      2) within 10 (ten) calendar days from the date of the state registration of this order, its sending in the Kazakh and Russian languages to the Republican state enterprise on the basis of the right of economic management "Institute of Legislation and Legal Information of the Republic of Kazakhstan" for official publication and inclusion in the Reference Control Bank of regulatory legal acts of the Republic of Kazakhstan;</w:t>
      </w:r>
    </w:p>
    <w:bookmarkEnd w:id="5"/>
    <w:bookmarkStart w:name="z8" w:id="6"/>
    <w:p>
      <w:pPr>
        <w:spacing w:after="0"/>
        <w:ind w:left="0"/>
        <w:jc w:val="both"/>
      </w:pPr>
      <w:r>
        <w:rPr>
          <w:rFonts w:ascii="Times New Roman"/>
          <w:b w:val="false"/>
          <w:i w:val="false"/>
          <w:color w:val="000000"/>
          <w:sz w:val="28"/>
        </w:rPr>
        <w:t>
      3) within 10 (ten) calendar days after the state registration of this order, sending its copy for official publication in periodicals;</w:t>
      </w:r>
    </w:p>
    <w:bookmarkEnd w:id="6"/>
    <w:bookmarkStart w:name="z9" w:id="7"/>
    <w:p>
      <w:pPr>
        <w:spacing w:after="0"/>
        <w:ind w:left="0"/>
        <w:jc w:val="both"/>
      </w:pPr>
      <w:r>
        <w:rPr>
          <w:rFonts w:ascii="Times New Roman"/>
          <w:b w:val="false"/>
          <w:i w:val="false"/>
          <w:color w:val="000000"/>
          <w:sz w:val="28"/>
        </w:rPr>
        <w:t>
      4) placement of this order on the Internet resource of the Ministry of Agriculture of the Republic of Kazakhstan after its official publication;</w:t>
      </w:r>
    </w:p>
    <w:bookmarkEnd w:id="7"/>
    <w:bookmarkStart w:name="z10" w:id="8"/>
    <w:p>
      <w:pPr>
        <w:spacing w:after="0"/>
        <w:ind w:left="0"/>
        <w:jc w:val="both"/>
      </w:pPr>
      <w:r>
        <w:rPr>
          <w:rFonts w:ascii="Times New Roman"/>
          <w:b w:val="false"/>
          <w:i w:val="false"/>
          <w:color w:val="000000"/>
          <w:sz w:val="28"/>
        </w:rPr>
        <w:t xml:space="preserve">
      5) within 10 (ten) working days after the state registration of this order, submission of information to the Department of Legal Services of the Ministry of Agriculture of the Republic of Kazakhstan on implementation of measures provided for in subparagraphs 1), 2), 3) and 4) of this paragraph. </w:t>
      </w:r>
    </w:p>
    <w:bookmarkEnd w:id="8"/>
    <w:bookmarkStart w:name="z11" w:id="9"/>
    <w:p>
      <w:pPr>
        <w:spacing w:after="0"/>
        <w:ind w:left="0"/>
        <w:jc w:val="both"/>
      </w:pPr>
      <w:r>
        <w:rPr>
          <w:rFonts w:ascii="Times New Roman"/>
          <w:b w:val="false"/>
          <w:i w:val="false"/>
          <w:color w:val="000000"/>
          <w:sz w:val="28"/>
        </w:rPr>
        <w:t xml:space="preserve">
      4. The supervising vice minister of agriculture of the Republic of Kazakhstan shall be authorized to oversee the execution of this order. </w:t>
      </w:r>
    </w:p>
    <w:bookmarkEnd w:id="9"/>
    <w:bookmarkStart w:name="z12" w:id="10"/>
    <w:p>
      <w:pPr>
        <w:spacing w:after="0"/>
        <w:ind w:left="0"/>
        <w:jc w:val="both"/>
      </w:pPr>
      <w:r>
        <w:rPr>
          <w:rFonts w:ascii="Times New Roman"/>
          <w:b w:val="false"/>
          <w:i w:val="false"/>
          <w:color w:val="000000"/>
          <w:sz w:val="28"/>
        </w:rPr>
        <w:t xml:space="preserve">
      5. This order shall come into force 10 (ten) calendar days after the day of its first official publication. </w:t>
      </w:r>
    </w:p>
    <w:bookmarkEnd w:id="10"/>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 of the</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May 31, 2019 № 221</w:t>
            </w:r>
          </w:p>
        </w:tc>
      </w:tr>
    </w:tbl>
    <w:bookmarkStart w:name="z14" w:id="11"/>
    <w:p>
      <w:pPr>
        <w:spacing w:after="0"/>
        <w:ind w:left="0"/>
        <w:jc w:val="left"/>
      </w:pPr>
      <w:r>
        <w:rPr>
          <w:rFonts w:ascii="Times New Roman"/>
          <w:b/>
          <w:i w:val="false"/>
          <w:color w:val="000000"/>
        </w:rPr>
        <w:t xml:space="preserve"> Requirements for fish protection devices of water intake and escape facilities</w:t>
      </w:r>
      <w:r>
        <w:br/>
      </w:r>
      <w:r>
        <w:rPr>
          <w:rFonts w:ascii="Times New Roman"/>
          <w:b/>
          <w:i w:val="false"/>
          <w:color w:val="000000"/>
        </w:rPr>
        <w:t xml:space="preserve">Chapter 1. General provisions </w:t>
      </w:r>
    </w:p>
    <w:bookmarkEnd w:id="11"/>
    <w:bookmarkStart w:name="z15" w:id="12"/>
    <w:p>
      <w:pPr>
        <w:spacing w:after="0"/>
        <w:ind w:left="0"/>
        <w:jc w:val="both"/>
      </w:pPr>
      <w:r>
        <w:rPr>
          <w:rFonts w:ascii="Times New Roman"/>
          <w:b w:val="false"/>
          <w:i w:val="false"/>
          <w:color w:val="000000"/>
          <w:sz w:val="28"/>
        </w:rPr>
        <w:t>
      1. These requirements for fish protection devices of intake and discharge facilities (hereinafter referred to as the Requirements) have been developed in accordance with subparagraph 43) of Article 9-1 of the Law of the Republic of Kazakhstan "On the Protection, Reproduction and Use of Wildlife" (hereinafter referred to as the Law) and define the requirements for fish protection devices of intake and discharge facilities.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Minister of Agriculture of the Republic of Kazakhstan dated 18.09.2025 № 307 (effective ten calendar days after the date of its first official publication).</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Basic concepts used in these Requirements:</w:t>
      </w:r>
    </w:p>
    <w:bookmarkEnd w:id="13"/>
    <w:bookmarkStart w:name="z17" w:id="14"/>
    <w:p>
      <w:pPr>
        <w:spacing w:after="0"/>
        <w:ind w:left="0"/>
        <w:jc w:val="both"/>
      </w:pPr>
      <w:r>
        <w:rPr>
          <w:rFonts w:ascii="Times New Roman"/>
          <w:b w:val="false"/>
          <w:i w:val="false"/>
          <w:color w:val="000000"/>
          <w:sz w:val="28"/>
        </w:rPr>
        <w:t xml:space="preserve">
      1) an escape facility - a culvert designed to discharge (pass) water from a reservoir to prevent it from overflowing, as well as for useful passes to the lower pool; </w:t>
      </w:r>
    </w:p>
    <w:bookmarkEnd w:id="14"/>
    <w:bookmarkStart w:name="z18" w:id="15"/>
    <w:p>
      <w:pPr>
        <w:spacing w:after="0"/>
        <w:ind w:left="0"/>
        <w:jc w:val="both"/>
      </w:pPr>
      <w:r>
        <w:rPr>
          <w:rFonts w:ascii="Times New Roman"/>
          <w:b w:val="false"/>
          <w:i w:val="false"/>
          <w:color w:val="000000"/>
          <w:sz w:val="28"/>
        </w:rPr>
        <w:t>
      2) fish protection device (hereinafter - FPD) - a device to prevent the ingress of fish resources and other aquatic animals into water intake and escape facilities;</w:t>
      </w:r>
    </w:p>
    <w:bookmarkEnd w:id="15"/>
    <w:bookmarkStart w:name="z19" w:id="16"/>
    <w:p>
      <w:pPr>
        <w:spacing w:after="0"/>
        <w:ind w:left="0"/>
        <w:jc w:val="both"/>
      </w:pPr>
      <w:r>
        <w:rPr>
          <w:rFonts w:ascii="Times New Roman"/>
          <w:b w:val="false"/>
          <w:i w:val="false"/>
          <w:color w:val="000000"/>
          <w:sz w:val="28"/>
        </w:rPr>
        <w:t xml:space="preserve">
      3) water intake facility - a complex of structures and devices for water intake from water bodies. </w:t>
      </w:r>
    </w:p>
    <w:bookmarkEnd w:id="16"/>
    <w:bookmarkStart w:name="z20" w:id="17"/>
    <w:p>
      <w:pPr>
        <w:spacing w:after="0"/>
        <w:ind w:left="0"/>
        <w:jc w:val="both"/>
      </w:pPr>
      <w:r>
        <w:rPr>
          <w:rFonts w:ascii="Times New Roman"/>
          <w:b w:val="false"/>
          <w:i w:val="false"/>
          <w:color w:val="000000"/>
          <w:sz w:val="28"/>
        </w:rPr>
        <w:t>
      3. Not allowed:</w:t>
      </w:r>
    </w:p>
    <w:bookmarkEnd w:id="17"/>
    <w:p>
      <w:pPr>
        <w:spacing w:after="0"/>
        <w:ind w:left="0"/>
        <w:jc w:val="both"/>
      </w:pPr>
      <w:r>
        <w:rPr>
          <w:rFonts w:ascii="Times New Roman"/>
          <w:b w:val="false"/>
          <w:i w:val="false"/>
          <w:color w:val="000000"/>
          <w:sz w:val="28"/>
        </w:rPr>
        <w:t>
      1) commissioning of water intake facilities without fish protection and (or) fish passage devices in accordance with subparagraph 2) paragraph 1 of Article 91 of the Water Code of the Republic of Kazakhstan;</w:t>
      </w:r>
    </w:p>
    <w:p>
      <w:pPr>
        <w:spacing w:after="0"/>
        <w:ind w:left="0"/>
        <w:jc w:val="both"/>
      </w:pPr>
      <w:r>
        <w:rPr>
          <w:rFonts w:ascii="Times New Roman"/>
          <w:b w:val="false"/>
          <w:i w:val="false"/>
          <w:color w:val="000000"/>
          <w:sz w:val="28"/>
        </w:rPr>
        <w:t>
      2) operation of water intake and discharge facilities without FPD, as well as those that do not comply with these Requirements in accordance with subparagraph 13) of paragraph 3 of Article 14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amended by the Order of the Minister of Agriculture of the Republic of Kazakhstan dated 18.09.2025 № 307 (effective ten calendar days after the date of its first official publication).</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Chapter 2. Requirements for FPD</w:t>
      </w:r>
    </w:p>
    <w:bookmarkEnd w:id="18"/>
    <w:bookmarkStart w:name="z22" w:id="19"/>
    <w:p>
      <w:pPr>
        <w:spacing w:after="0"/>
        <w:ind w:left="0"/>
        <w:jc w:val="both"/>
      </w:pPr>
      <w:r>
        <w:rPr>
          <w:rFonts w:ascii="Times New Roman"/>
          <w:b w:val="false"/>
          <w:i w:val="false"/>
          <w:color w:val="000000"/>
          <w:sz w:val="28"/>
        </w:rPr>
        <w:t>
      4. When operating the FPD of water intake and escape facilities, the efficiency coefficient of the FPD is determined according to the calculation of the effectiveness of the FPD given in Appendix 1 to these Requirements.</w:t>
      </w:r>
    </w:p>
    <w:bookmarkEnd w:id="19"/>
    <w:bookmarkStart w:name="z23" w:id="20"/>
    <w:p>
      <w:pPr>
        <w:spacing w:after="0"/>
        <w:ind w:left="0"/>
        <w:jc w:val="both"/>
      </w:pPr>
      <w:r>
        <w:rPr>
          <w:rFonts w:ascii="Times New Roman"/>
          <w:b w:val="false"/>
          <w:i w:val="false"/>
          <w:color w:val="000000"/>
          <w:sz w:val="28"/>
        </w:rPr>
        <w:t xml:space="preserve">
      5. Depending on the estimated flow rate of water intake and discharge, the FPD are installed in accordance with Appendix 2 to these Requirements. </w:t>
      </w:r>
    </w:p>
    <w:bookmarkEnd w:id="20"/>
    <w:bookmarkStart w:name="z24" w:id="21"/>
    <w:p>
      <w:pPr>
        <w:spacing w:after="0"/>
        <w:ind w:left="0"/>
        <w:jc w:val="both"/>
      </w:pPr>
      <w:r>
        <w:rPr>
          <w:rFonts w:ascii="Times New Roman"/>
          <w:b w:val="false"/>
          <w:i w:val="false"/>
          <w:color w:val="000000"/>
          <w:sz w:val="28"/>
        </w:rPr>
        <w:t xml:space="preserve">
      6. During the operation of the FPD of water intake facilities, the cell diameters of the fish protection screen of the FPD depending on the sizes of fish resources and other aquatic animals are installed in accordance with Appendix 3 to these Requirements. </w:t>
      </w:r>
    </w:p>
    <w:bookmarkEnd w:id="21"/>
    <w:bookmarkStart w:name="z25" w:id="22"/>
    <w:p>
      <w:pPr>
        <w:spacing w:after="0"/>
        <w:ind w:left="0"/>
        <w:jc w:val="both"/>
      </w:pPr>
      <w:r>
        <w:rPr>
          <w:rFonts w:ascii="Times New Roman"/>
          <w:b w:val="false"/>
          <w:i w:val="false"/>
          <w:color w:val="000000"/>
          <w:sz w:val="28"/>
        </w:rPr>
        <w:t>
      7. The following requirements are established during the operation of FPD of escape facilities:</w:t>
      </w:r>
    </w:p>
    <w:bookmarkEnd w:id="22"/>
    <w:bookmarkStart w:name="z26" w:id="23"/>
    <w:p>
      <w:pPr>
        <w:spacing w:after="0"/>
        <w:ind w:left="0"/>
        <w:jc w:val="both"/>
      </w:pPr>
      <w:r>
        <w:rPr>
          <w:rFonts w:ascii="Times New Roman"/>
          <w:b w:val="false"/>
          <w:i w:val="false"/>
          <w:color w:val="000000"/>
          <w:sz w:val="28"/>
        </w:rPr>
        <w:t xml:space="preserve">
      1) the speed of water approaching to the FPD should not exceed the blowing speed for juvenile fish resources and other aquatic animals; </w:t>
      </w:r>
    </w:p>
    <w:bookmarkEnd w:id="23"/>
    <w:bookmarkStart w:name="z27" w:id="24"/>
    <w:p>
      <w:pPr>
        <w:spacing w:after="0"/>
        <w:ind w:left="0"/>
        <w:jc w:val="both"/>
      </w:pPr>
      <w:r>
        <w:rPr>
          <w:rFonts w:ascii="Times New Roman"/>
          <w:b w:val="false"/>
          <w:i w:val="false"/>
          <w:color w:val="000000"/>
          <w:sz w:val="28"/>
        </w:rPr>
        <w:t xml:space="preserve">
      2) FPD should not impede the passage of water, while being protected from the effects of snags and ice formation. </w:t>
      </w:r>
    </w:p>
    <w:bookmarkEnd w:id="24"/>
    <w:bookmarkStart w:name="z28" w:id="25"/>
    <w:p>
      <w:pPr>
        <w:spacing w:after="0"/>
        <w:ind w:left="0"/>
        <w:jc w:val="both"/>
      </w:pPr>
      <w:r>
        <w:rPr>
          <w:rFonts w:ascii="Times New Roman"/>
          <w:b w:val="false"/>
          <w:i w:val="false"/>
          <w:color w:val="000000"/>
          <w:sz w:val="28"/>
        </w:rPr>
        <w:t>
      8. Designing of the FPD is carried out on the basis of scientific research and design and survey work, which defines:</w:t>
      </w:r>
    </w:p>
    <w:bookmarkEnd w:id="25"/>
    <w:bookmarkStart w:name="z29" w:id="26"/>
    <w:p>
      <w:pPr>
        <w:spacing w:after="0"/>
        <w:ind w:left="0"/>
        <w:jc w:val="both"/>
      </w:pPr>
      <w:r>
        <w:rPr>
          <w:rFonts w:ascii="Times New Roman"/>
          <w:b w:val="false"/>
          <w:i w:val="false"/>
          <w:color w:val="000000"/>
          <w:sz w:val="28"/>
        </w:rPr>
        <w:t>
      1) species and size composition indicating the minimum size of protected fish resources and other aquatic animals;</w:t>
      </w:r>
    </w:p>
    <w:bookmarkEnd w:id="26"/>
    <w:bookmarkStart w:name="z30" w:id="27"/>
    <w:p>
      <w:pPr>
        <w:spacing w:after="0"/>
        <w:ind w:left="0"/>
        <w:jc w:val="both"/>
      </w:pPr>
      <w:r>
        <w:rPr>
          <w:rFonts w:ascii="Times New Roman"/>
          <w:b w:val="false"/>
          <w:i w:val="false"/>
          <w:color w:val="000000"/>
          <w:sz w:val="28"/>
        </w:rPr>
        <w:t xml:space="preserve">
      2) the period of their concentration and migration; </w:t>
      </w:r>
    </w:p>
    <w:bookmarkEnd w:id="27"/>
    <w:bookmarkStart w:name="z31" w:id="28"/>
    <w:p>
      <w:pPr>
        <w:spacing w:after="0"/>
        <w:ind w:left="0"/>
        <w:jc w:val="both"/>
      </w:pPr>
      <w:r>
        <w:rPr>
          <w:rFonts w:ascii="Times New Roman"/>
          <w:b w:val="false"/>
          <w:i w:val="false"/>
          <w:color w:val="000000"/>
          <w:sz w:val="28"/>
        </w:rPr>
        <w:t xml:space="preserve">
      3) vertical and horizontal distribution and concentration of fish resources and other aquatic animals; </w:t>
      </w:r>
    </w:p>
    <w:bookmarkEnd w:id="28"/>
    <w:bookmarkStart w:name="z32" w:id="29"/>
    <w:p>
      <w:pPr>
        <w:spacing w:after="0"/>
        <w:ind w:left="0"/>
        <w:jc w:val="both"/>
      </w:pPr>
      <w:r>
        <w:rPr>
          <w:rFonts w:ascii="Times New Roman"/>
          <w:b w:val="false"/>
          <w:i w:val="false"/>
          <w:color w:val="000000"/>
          <w:sz w:val="28"/>
        </w:rPr>
        <w:t>
      4) the location of spawning grounds, wintering pits, fodder sites and areas of active downstream migration of juvenile fish resources and other aquatic animals;</w:t>
      </w:r>
    </w:p>
    <w:bookmarkEnd w:id="29"/>
    <w:bookmarkStart w:name="z33" w:id="30"/>
    <w:p>
      <w:pPr>
        <w:spacing w:after="0"/>
        <w:ind w:left="0"/>
        <w:jc w:val="both"/>
      </w:pPr>
      <w:r>
        <w:rPr>
          <w:rFonts w:ascii="Times New Roman"/>
          <w:b w:val="false"/>
          <w:i w:val="false"/>
          <w:color w:val="000000"/>
          <w:sz w:val="28"/>
        </w:rPr>
        <w:t xml:space="preserve">
      5) the blowing speed of the flow for the protected juvenile fish resources and other aquatic animals. </w:t>
      </w:r>
    </w:p>
    <w:bookmarkEnd w:id="30"/>
    <w:bookmarkStart w:name="z34" w:id="31"/>
    <w:p>
      <w:pPr>
        <w:spacing w:after="0"/>
        <w:ind w:left="0"/>
        <w:jc w:val="both"/>
      </w:pPr>
      <w:r>
        <w:rPr>
          <w:rFonts w:ascii="Times New Roman"/>
          <w:b w:val="false"/>
          <w:i w:val="false"/>
          <w:color w:val="000000"/>
          <w:sz w:val="28"/>
        </w:rPr>
        <w:t xml:space="preserve">
      9. When using the fixed networks and gratings, the following requirements are established: </w:t>
      </w:r>
    </w:p>
    <w:bookmarkEnd w:id="31"/>
    <w:bookmarkStart w:name="z35" w:id="32"/>
    <w:p>
      <w:pPr>
        <w:spacing w:after="0"/>
        <w:ind w:left="0"/>
        <w:jc w:val="both"/>
      </w:pPr>
      <w:r>
        <w:rPr>
          <w:rFonts w:ascii="Times New Roman"/>
          <w:b w:val="false"/>
          <w:i w:val="false"/>
          <w:color w:val="000000"/>
          <w:sz w:val="28"/>
        </w:rPr>
        <w:t xml:space="preserve">
      1) cell sizes, flow rate, clogging and the possibility of cleaning, conditions of navigation are taken into account; </w:t>
      </w:r>
    </w:p>
    <w:bookmarkEnd w:id="32"/>
    <w:bookmarkStart w:name="z36" w:id="33"/>
    <w:p>
      <w:pPr>
        <w:spacing w:after="0"/>
        <w:ind w:left="0"/>
        <w:jc w:val="both"/>
      </w:pPr>
      <w:r>
        <w:rPr>
          <w:rFonts w:ascii="Times New Roman"/>
          <w:b w:val="false"/>
          <w:i w:val="false"/>
          <w:color w:val="000000"/>
          <w:sz w:val="28"/>
        </w:rPr>
        <w:t xml:space="preserve">
      2) are installed in both pools of hydroelectric facilities to block the approach of fish resources and other aquatic animals to undesirable places and their directing to the inlets of fish passage facilities; </w:t>
      </w:r>
    </w:p>
    <w:bookmarkEnd w:id="33"/>
    <w:bookmarkStart w:name="z37" w:id="34"/>
    <w:p>
      <w:pPr>
        <w:spacing w:after="0"/>
        <w:ind w:left="0"/>
        <w:jc w:val="both"/>
      </w:pPr>
      <w:r>
        <w:rPr>
          <w:rFonts w:ascii="Times New Roman"/>
          <w:b w:val="false"/>
          <w:i w:val="false"/>
          <w:color w:val="000000"/>
          <w:sz w:val="28"/>
        </w:rPr>
        <w:t xml:space="preserve">
      3) the network is made of galvanized wire or kapron and is hanged on floats or on pile supports; </w:t>
      </w:r>
    </w:p>
    <w:bookmarkEnd w:id="34"/>
    <w:bookmarkStart w:name="z38" w:id="35"/>
    <w:p>
      <w:pPr>
        <w:spacing w:after="0"/>
        <w:ind w:left="0"/>
        <w:jc w:val="both"/>
      </w:pPr>
      <w:r>
        <w:rPr>
          <w:rFonts w:ascii="Times New Roman"/>
          <w:b w:val="false"/>
          <w:i w:val="false"/>
          <w:color w:val="000000"/>
          <w:sz w:val="28"/>
        </w:rPr>
        <w:t xml:space="preserve">
      4) the gratings are made of metal rods, the gaps between the rods are taken depending on the purpose of the gratings and the size of fish resources and other aquatic animals. </w:t>
      </w:r>
    </w:p>
    <w:bookmarkEnd w:id="35"/>
    <w:bookmarkStart w:name="z39" w:id="36"/>
    <w:p>
      <w:pPr>
        <w:spacing w:after="0"/>
        <w:ind w:left="0"/>
        <w:jc w:val="both"/>
      </w:pPr>
      <w:r>
        <w:rPr>
          <w:rFonts w:ascii="Times New Roman"/>
          <w:b w:val="false"/>
          <w:i w:val="false"/>
          <w:color w:val="000000"/>
          <w:sz w:val="28"/>
        </w:rPr>
        <w:t>
      10. When using electric layers, the following requirements are established:</w:t>
      </w:r>
    </w:p>
    <w:bookmarkEnd w:id="36"/>
    <w:bookmarkStart w:name="z40" w:id="37"/>
    <w:p>
      <w:pPr>
        <w:spacing w:after="0"/>
        <w:ind w:left="0"/>
        <w:jc w:val="both"/>
      </w:pPr>
      <w:r>
        <w:rPr>
          <w:rFonts w:ascii="Times New Roman"/>
          <w:b w:val="false"/>
          <w:i w:val="false"/>
          <w:color w:val="000000"/>
          <w:sz w:val="28"/>
        </w:rPr>
        <w:t xml:space="preserve">
      1) the length of the electrodes located in the layer section is set depending on the depth of the water, taking into account the fact that the electrodes do not reach the bottom of the reservoir and its surface by 0.1-0.3 meters; </w:t>
      </w:r>
    </w:p>
    <w:bookmarkEnd w:id="37"/>
    <w:bookmarkStart w:name="z41" w:id="38"/>
    <w:p>
      <w:pPr>
        <w:spacing w:after="0"/>
        <w:ind w:left="0"/>
        <w:jc w:val="both"/>
      </w:pPr>
      <w:r>
        <w:rPr>
          <w:rFonts w:ascii="Times New Roman"/>
          <w:b w:val="false"/>
          <w:i w:val="false"/>
          <w:color w:val="000000"/>
          <w:sz w:val="28"/>
        </w:rPr>
        <w:t xml:space="preserve">
      2) the effective value of the electric field strength and the distance between the electrodes are set in accordance with the sizes of fish resources and other aquatic animals; </w:t>
      </w:r>
    </w:p>
    <w:bookmarkEnd w:id="38"/>
    <w:bookmarkStart w:name="z42" w:id="39"/>
    <w:p>
      <w:pPr>
        <w:spacing w:after="0"/>
        <w:ind w:left="0"/>
        <w:jc w:val="both"/>
      </w:pPr>
      <w:r>
        <w:rPr>
          <w:rFonts w:ascii="Times New Roman"/>
          <w:b w:val="false"/>
          <w:i w:val="false"/>
          <w:color w:val="000000"/>
          <w:sz w:val="28"/>
        </w:rPr>
        <w:t xml:space="preserve">
      3) the electrode system must be freely hanging (hung on a cable, mounted on floats or fixed on piles), to ensure a more stable vertical position, the lower part of the pipes is filled with concrete; </w:t>
      </w:r>
    </w:p>
    <w:bookmarkEnd w:id="39"/>
    <w:bookmarkStart w:name="z43" w:id="40"/>
    <w:p>
      <w:pPr>
        <w:spacing w:after="0"/>
        <w:ind w:left="0"/>
        <w:jc w:val="both"/>
      </w:pPr>
      <w:r>
        <w:rPr>
          <w:rFonts w:ascii="Times New Roman"/>
          <w:b w:val="false"/>
          <w:i w:val="false"/>
          <w:color w:val="000000"/>
          <w:sz w:val="28"/>
        </w:rPr>
        <w:t>
      4) a pulsed alternating current with a pulse duration and pause in the range of 0.02-0.35 seconds is provided.</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Order of the Minister of Agriculture of the Republic of Kazakhstan dated 18.09.2025 № 307 (effective ten calendar days after the date of its first official publication).</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12. Water intake from the sea is allowed only if the water intake facilities of the FPD are equipped with the technical devices for continuous monitoring of the efficiency of the FPD in accordance with paragraphs 6) and 7) of Article 273 of the Environmental Code of the Republic of Kazakhstan.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amended by the Order of the Minister of Agriculture of the Republic of Kazakhstan dated 18.09.2025 № 307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Requirements for fish</w:t>
            </w:r>
            <w:r>
              <w:br/>
            </w:r>
            <w:r>
              <w:rPr>
                <w:rFonts w:ascii="Times New Roman"/>
                <w:b w:val="false"/>
                <w:i w:val="false"/>
                <w:color w:val="000000"/>
                <w:sz w:val="20"/>
              </w:rPr>
              <w:t>protection devices of water intake</w:t>
            </w:r>
            <w:r>
              <w:br/>
            </w:r>
            <w:r>
              <w:rPr>
                <w:rFonts w:ascii="Times New Roman"/>
                <w:b w:val="false"/>
                <w:i w:val="false"/>
                <w:color w:val="000000"/>
                <w:sz w:val="20"/>
              </w:rPr>
              <w:t xml:space="preserve">and escape facilities </w:t>
            </w:r>
          </w:p>
        </w:tc>
      </w:tr>
    </w:tbl>
    <w:bookmarkStart w:name="z47" w:id="42"/>
    <w:p>
      <w:pPr>
        <w:spacing w:after="0"/>
        <w:ind w:left="0"/>
        <w:jc w:val="left"/>
      </w:pPr>
      <w:r>
        <w:rPr>
          <w:rFonts w:ascii="Times New Roman"/>
          <w:b/>
          <w:i w:val="false"/>
          <w:color w:val="000000"/>
        </w:rPr>
        <w:t xml:space="preserve"> Calculation of effectiveness of fish protection devices </w:t>
      </w:r>
    </w:p>
    <w:bookmarkEnd w:id="42"/>
    <w:bookmarkStart w:name="z48" w:id="43"/>
    <w:p>
      <w:pPr>
        <w:spacing w:after="0"/>
        <w:ind w:left="0"/>
        <w:jc w:val="both"/>
      </w:pPr>
      <w:r>
        <w:rPr>
          <w:rFonts w:ascii="Times New Roman"/>
          <w:b w:val="false"/>
          <w:i w:val="false"/>
          <w:color w:val="000000"/>
          <w:sz w:val="28"/>
        </w:rPr>
        <w:t xml:space="preserve">
      1. The indicator of fish protection efficiency (Kef) is the ratio of the amount of fish resources and other aquatic animals held by the fish protection device (hereinafter - FPD) to the amount of fish resources and other aquatic animals falling into the water intake and escape (pass) facility in the absence of such a device, expressed as a percentage: </w:t>
      </w:r>
    </w:p>
    <w:bookmarkEnd w:id="43"/>
    <w:bookmarkStart w:name="z49" w:id="44"/>
    <w:p>
      <w:pPr>
        <w:spacing w:after="0"/>
        <w:ind w:left="0"/>
        <w:jc w:val="both"/>
      </w:pPr>
      <w:r>
        <w:rPr>
          <w:rFonts w:ascii="Times New Roman"/>
          <w:b w:val="false"/>
          <w:i w:val="false"/>
          <w:color w:val="000000"/>
          <w:sz w:val="28"/>
        </w:rPr>
        <w:t>
      Kef = (N2T - N1T) / (N2T) x 100,</w:t>
      </w:r>
    </w:p>
    <w:bookmarkEnd w:id="44"/>
    <w:bookmarkStart w:name="z50" w:id="45"/>
    <w:p>
      <w:pPr>
        <w:spacing w:after="0"/>
        <w:ind w:left="0"/>
        <w:jc w:val="both"/>
      </w:pPr>
      <w:r>
        <w:rPr>
          <w:rFonts w:ascii="Times New Roman"/>
          <w:b w:val="false"/>
          <w:i w:val="false"/>
          <w:color w:val="000000"/>
          <w:sz w:val="28"/>
        </w:rPr>
        <w:t>
      where:</w:t>
      </w:r>
    </w:p>
    <w:bookmarkEnd w:id="45"/>
    <w:bookmarkStart w:name="z51" w:id="46"/>
    <w:p>
      <w:pPr>
        <w:spacing w:after="0"/>
        <w:ind w:left="0"/>
        <w:jc w:val="both"/>
      </w:pPr>
      <w:r>
        <w:rPr>
          <w:rFonts w:ascii="Times New Roman"/>
          <w:b w:val="false"/>
          <w:i w:val="false"/>
          <w:color w:val="000000"/>
          <w:sz w:val="28"/>
        </w:rPr>
        <w:t>
      N1T - the amount of fish resources and other aquatic animals that have fallen into the water intake and discharge (pass) for the estimated period T in the presence of a FPD;</w:t>
      </w:r>
    </w:p>
    <w:bookmarkEnd w:id="46"/>
    <w:bookmarkStart w:name="z52" w:id="47"/>
    <w:p>
      <w:pPr>
        <w:spacing w:after="0"/>
        <w:ind w:left="0"/>
        <w:jc w:val="both"/>
      </w:pPr>
      <w:r>
        <w:rPr>
          <w:rFonts w:ascii="Times New Roman"/>
          <w:b w:val="false"/>
          <w:i w:val="false"/>
          <w:color w:val="000000"/>
          <w:sz w:val="28"/>
        </w:rPr>
        <w:t>
      N2T - the amount of fish resources and other aquatic animals that got into the water intake and discharge (pass) for the same estimated period T in the absence of FPD.</w:t>
      </w:r>
    </w:p>
    <w:bookmarkEnd w:id="47"/>
    <w:bookmarkStart w:name="z53" w:id="48"/>
    <w:p>
      <w:pPr>
        <w:spacing w:after="0"/>
        <w:ind w:left="0"/>
        <w:jc w:val="both"/>
      </w:pPr>
      <w:r>
        <w:rPr>
          <w:rFonts w:ascii="Times New Roman"/>
          <w:b w:val="false"/>
          <w:i w:val="false"/>
          <w:color w:val="000000"/>
          <w:sz w:val="28"/>
        </w:rPr>
        <w:t>
      2. The indicator of fish protection efficiency is determined experimentally - by observing the ingress of fish resources and other aquatic animals into the water intake and discharge (pass), alternately in the presence and absence of FPD.</w:t>
      </w:r>
    </w:p>
    <w:bookmarkEnd w:id="48"/>
    <w:bookmarkStart w:name="z54" w:id="49"/>
    <w:p>
      <w:pPr>
        <w:spacing w:after="0"/>
        <w:ind w:left="0"/>
        <w:jc w:val="both"/>
      </w:pPr>
      <w:r>
        <w:rPr>
          <w:rFonts w:ascii="Times New Roman"/>
          <w:b w:val="false"/>
          <w:i w:val="false"/>
          <w:color w:val="000000"/>
          <w:sz w:val="28"/>
        </w:rPr>
        <w:t>
      In case of impossibility to dismantle FPD, Kef is determined by the difference in the concentration of fish resources and other aquatic animals in front of the FPD and behind it according to the formula:</w:t>
      </w:r>
    </w:p>
    <w:bookmarkEnd w:id="49"/>
    <w:bookmarkStart w:name="z55" w:id="50"/>
    <w:p>
      <w:pPr>
        <w:spacing w:after="0"/>
        <w:ind w:left="0"/>
        <w:jc w:val="both"/>
      </w:pPr>
      <w:r>
        <w:rPr>
          <w:rFonts w:ascii="Times New Roman"/>
          <w:b w:val="false"/>
          <w:i w:val="false"/>
          <w:color w:val="000000"/>
          <w:sz w:val="28"/>
        </w:rPr>
        <w:t>
      Kef = (C2 - C1) / C2 x 100,</w:t>
      </w:r>
    </w:p>
    <w:bookmarkEnd w:id="50"/>
    <w:bookmarkStart w:name="z56" w:id="51"/>
    <w:p>
      <w:pPr>
        <w:spacing w:after="0"/>
        <w:ind w:left="0"/>
        <w:jc w:val="both"/>
      </w:pPr>
      <w:r>
        <w:rPr>
          <w:rFonts w:ascii="Times New Roman"/>
          <w:b w:val="false"/>
          <w:i w:val="false"/>
          <w:color w:val="000000"/>
          <w:sz w:val="28"/>
        </w:rPr>
        <w:t xml:space="preserve">
      where: </w:t>
      </w:r>
    </w:p>
    <w:bookmarkEnd w:id="51"/>
    <w:bookmarkStart w:name="z57" w:id="52"/>
    <w:p>
      <w:pPr>
        <w:spacing w:after="0"/>
        <w:ind w:left="0"/>
        <w:jc w:val="both"/>
      </w:pPr>
      <w:r>
        <w:rPr>
          <w:rFonts w:ascii="Times New Roman"/>
          <w:b w:val="false"/>
          <w:i w:val="false"/>
          <w:color w:val="000000"/>
          <w:sz w:val="28"/>
        </w:rPr>
        <w:t>
      C1 - the concentration of juvenile fish resources and other aquatic animals behind the FPD;</w:t>
      </w:r>
    </w:p>
    <w:bookmarkEnd w:id="52"/>
    <w:bookmarkStart w:name="z58" w:id="53"/>
    <w:p>
      <w:pPr>
        <w:spacing w:after="0"/>
        <w:ind w:left="0"/>
        <w:jc w:val="both"/>
      </w:pPr>
      <w:r>
        <w:rPr>
          <w:rFonts w:ascii="Times New Roman"/>
          <w:b w:val="false"/>
          <w:i w:val="false"/>
          <w:color w:val="000000"/>
          <w:sz w:val="28"/>
        </w:rPr>
        <w:t>
      C2 – the concentration of juvenile fish resources and other aquatic animals in front of the FPD.</w:t>
      </w:r>
    </w:p>
    <w:bookmarkEnd w:id="53"/>
    <w:bookmarkStart w:name="z59" w:id="54"/>
    <w:p>
      <w:pPr>
        <w:spacing w:after="0"/>
        <w:ind w:left="0"/>
        <w:jc w:val="both"/>
      </w:pPr>
      <w:r>
        <w:rPr>
          <w:rFonts w:ascii="Times New Roman"/>
          <w:b w:val="false"/>
          <w:i w:val="false"/>
          <w:color w:val="000000"/>
          <w:sz w:val="28"/>
        </w:rPr>
        <w:t>
      3. The effectiveness of FPD for juvenile fish resources and other aquatic animals larger than 12 millimeter is:</w:t>
      </w:r>
    </w:p>
    <w:bookmarkEnd w:id="54"/>
    <w:bookmarkStart w:name="z60" w:id="55"/>
    <w:p>
      <w:pPr>
        <w:spacing w:after="0"/>
        <w:ind w:left="0"/>
        <w:jc w:val="both"/>
      </w:pPr>
      <w:r>
        <w:rPr>
          <w:rFonts w:ascii="Times New Roman"/>
          <w:b w:val="false"/>
          <w:i w:val="false"/>
          <w:color w:val="000000"/>
          <w:sz w:val="28"/>
        </w:rPr>
        <w:t>
      not less than 70% for water intake facilities;</w:t>
      </w:r>
    </w:p>
    <w:bookmarkEnd w:id="55"/>
    <w:bookmarkStart w:name="z61" w:id="56"/>
    <w:p>
      <w:pPr>
        <w:spacing w:after="0"/>
        <w:ind w:left="0"/>
        <w:jc w:val="both"/>
      </w:pPr>
      <w:r>
        <w:rPr>
          <w:rFonts w:ascii="Times New Roman"/>
          <w:b w:val="false"/>
          <w:i w:val="false"/>
          <w:color w:val="000000"/>
          <w:sz w:val="28"/>
        </w:rPr>
        <w:t>
      not less than 60% for escape facilities.</w:t>
      </w:r>
    </w:p>
    <w:bookmarkEnd w:id="56"/>
    <w:bookmarkStart w:name="z62" w:id="57"/>
    <w:p>
      <w:pPr>
        <w:spacing w:after="0"/>
        <w:ind w:left="0"/>
        <w:jc w:val="both"/>
      </w:pPr>
      <w:r>
        <w:rPr>
          <w:rFonts w:ascii="Times New Roman"/>
          <w:b w:val="false"/>
          <w:i w:val="false"/>
          <w:color w:val="000000"/>
          <w:sz w:val="28"/>
        </w:rPr>
        <w:t xml:space="preserve">
      4. If the juvenile dies in contact with the FPD (flat nets, jet reactive cylinders) and in the fish outlet (if the FPD with a fish outlet), the fish protection efficiency indicator is calculated by the following formula: </w:t>
      </w:r>
    </w:p>
    <w:bookmarkEnd w:id="57"/>
    <w:bookmarkStart w:name="z63" w:id="58"/>
    <w:p>
      <w:pPr>
        <w:spacing w:after="0"/>
        <w:ind w:left="0"/>
        <w:jc w:val="both"/>
      </w:pPr>
      <w:r>
        <w:rPr>
          <w:rFonts w:ascii="Times New Roman"/>
          <w:b w:val="false"/>
          <w:i w:val="false"/>
          <w:color w:val="000000"/>
          <w:sz w:val="28"/>
        </w:rPr>
        <w:t>
      Kef = (N2T - (N1T + N3T)) / N2T x 100,</w:t>
      </w:r>
    </w:p>
    <w:bookmarkEnd w:id="58"/>
    <w:bookmarkStart w:name="z64" w:id="59"/>
    <w:p>
      <w:pPr>
        <w:spacing w:after="0"/>
        <w:ind w:left="0"/>
        <w:jc w:val="both"/>
      </w:pPr>
      <w:r>
        <w:rPr>
          <w:rFonts w:ascii="Times New Roman"/>
          <w:b w:val="false"/>
          <w:i w:val="false"/>
          <w:color w:val="000000"/>
          <w:sz w:val="28"/>
        </w:rPr>
        <w:t xml:space="preserve">
      where: </w:t>
      </w:r>
    </w:p>
    <w:bookmarkEnd w:id="59"/>
    <w:bookmarkStart w:name="z65" w:id="60"/>
    <w:p>
      <w:pPr>
        <w:spacing w:after="0"/>
        <w:ind w:left="0"/>
        <w:jc w:val="both"/>
      </w:pPr>
      <w:r>
        <w:rPr>
          <w:rFonts w:ascii="Times New Roman"/>
          <w:b w:val="false"/>
          <w:i w:val="false"/>
          <w:color w:val="000000"/>
          <w:sz w:val="28"/>
        </w:rPr>
        <w:t>
      N1T is the amount of fish resources and other aquatic animals that got into the water intake and discharge during the estimated period T in the presence of the FPD;</w:t>
      </w:r>
    </w:p>
    <w:bookmarkEnd w:id="60"/>
    <w:bookmarkStart w:name="z66" w:id="61"/>
    <w:p>
      <w:pPr>
        <w:spacing w:after="0"/>
        <w:ind w:left="0"/>
        <w:jc w:val="both"/>
      </w:pPr>
      <w:r>
        <w:rPr>
          <w:rFonts w:ascii="Times New Roman"/>
          <w:b w:val="false"/>
          <w:i w:val="false"/>
          <w:color w:val="000000"/>
          <w:sz w:val="28"/>
        </w:rPr>
        <w:t>
      N2T is the amount of fish resources and other aquatic animals that have fallen into the water intake and discharge for the same estimated period T in the absence of the FPD;</w:t>
      </w:r>
    </w:p>
    <w:bookmarkEnd w:id="61"/>
    <w:bookmarkStart w:name="z67" w:id="62"/>
    <w:p>
      <w:pPr>
        <w:spacing w:after="0"/>
        <w:ind w:left="0"/>
        <w:jc w:val="both"/>
      </w:pPr>
      <w:r>
        <w:rPr>
          <w:rFonts w:ascii="Times New Roman"/>
          <w:b w:val="false"/>
          <w:i w:val="false"/>
          <w:color w:val="000000"/>
          <w:sz w:val="28"/>
        </w:rPr>
        <w:t>
      N3T is the amount of fish resources and other aquatic animals that died during the estimated period T after contact with the FPD.</w:t>
      </w:r>
    </w:p>
    <w:bookmarkEnd w:id="62"/>
    <w:bookmarkStart w:name="z68" w:id="63"/>
    <w:p>
      <w:pPr>
        <w:spacing w:after="0"/>
        <w:ind w:left="0"/>
        <w:jc w:val="both"/>
      </w:pPr>
      <w:r>
        <w:rPr>
          <w:rFonts w:ascii="Times New Roman"/>
          <w:b w:val="false"/>
          <w:i w:val="false"/>
          <w:color w:val="000000"/>
          <w:sz w:val="28"/>
        </w:rPr>
        <w:t>
      The value of N3 is determined by the sum of the amount of fish resources and other aquatic animals settled on the FPD (n1), killed after contact with the FPD (n2) and killed during passage of the fish outlet branch (n3): N3 = n1 + n2 + n3.</w:t>
      </w:r>
    </w:p>
    <w:bookmarkEnd w:id="63"/>
    <w:bookmarkStart w:name="z69" w:id="64"/>
    <w:p>
      <w:pPr>
        <w:spacing w:after="0"/>
        <w:ind w:left="0"/>
        <w:jc w:val="both"/>
      </w:pPr>
      <w:r>
        <w:rPr>
          <w:rFonts w:ascii="Times New Roman"/>
          <w:b w:val="false"/>
          <w:i w:val="false"/>
          <w:color w:val="000000"/>
          <w:sz w:val="28"/>
        </w:rPr>
        <w:t>
      The work to determine the amount of juveniles (N3) that die when contacting with FPD is carried out as follows:</w:t>
      </w:r>
    </w:p>
    <w:bookmarkEnd w:id="64"/>
    <w:bookmarkStart w:name="z70" w:id="65"/>
    <w:p>
      <w:pPr>
        <w:spacing w:after="0"/>
        <w:ind w:left="0"/>
        <w:jc w:val="both"/>
      </w:pPr>
      <w:r>
        <w:rPr>
          <w:rFonts w:ascii="Times New Roman"/>
          <w:b w:val="false"/>
          <w:i w:val="false"/>
          <w:color w:val="000000"/>
          <w:sz w:val="28"/>
        </w:rPr>
        <w:t>
      n1 - is determined by calculating the quantities of fish resources and other aquatic animals on FPD;</w:t>
      </w:r>
    </w:p>
    <w:bookmarkEnd w:id="65"/>
    <w:bookmarkStart w:name="z71" w:id="66"/>
    <w:p>
      <w:pPr>
        <w:spacing w:after="0"/>
        <w:ind w:left="0"/>
        <w:jc w:val="both"/>
      </w:pPr>
      <w:r>
        <w:rPr>
          <w:rFonts w:ascii="Times New Roman"/>
          <w:b w:val="false"/>
          <w:i w:val="false"/>
          <w:color w:val="000000"/>
          <w:sz w:val="28"/>
        </w:rPr>
        <w:t>
      n2 is the amount of juvenile fish resources and other aquatic animals that died after being separated for survival, caught below the FPD when the water intake and discharge were working;</w:t>
      </w:r>
    </w:p>
    <w:bookmarkEnd w:id="66"/>
    <w:bookmarkStart w:name="z72" w:id="67"/>
    <w:p>
      <w:pPr>
        <w:spacing w:after="0"/>
        <w:ind w:left="0"/>
        <w:jc w:val="both"/>
      </w:pPr>
      <w:r>
        <w:rPr>
          <w:rFonts w:ascii="Times New Roman"/>
          <w:b w:val="false"/>
          <w:i w:val="false"/>
          <w:color w:val="000000"/>
          <w:sz w:val="28"/>
        </w:rPr>
        <w:t xml:space="preserve">
      n3 - the amount of dead juvenile fish resources and other aquatic animals after being separated for survival that underwent fish outlet.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Requirements for fish</w:t>
            </w:r>
            <w:r>
              <w:br/>
            </w:r>
            <w:r>
              <w:rPr>
                <w:rFonts w:ascii="Times New Roman"/>
                <w:b w:val="false"/>
                <w:i w:val="false"/>
                <w:color w:val="000000"/>
                <w:sz w:val="20"/>
              </w:rPr>
              <w:t>protection devices of water intake</w:t>
            </w:r>
            <w:r>
              <w:br/>
            </w:r>
            <w:r>
              <w:rPr>
                <w:rFonts w:ascii="Times New Roman"/>
                <w:b w:val="false"/>
                <w:i w:val="false"/>
                <w:color w:val="000000"/>
                <w:sz w:val="20"/>
              </w:rPr>
              <w:t xml:space="preserve">and escape facilities </w:t>
            </w:r>
          </w:p>
        </w:tc>
      </w:tr>
    </w:tbl>
    <w:bookmarkStart w:name="z74" w:id="68"/>
    <w:p>
      <w:pPr>
        <w:spacing w:after="0"/>
        <w:ind w:left="0"/>
        <w:jc w:val="left"/>
      </w:pPr>
      <w:r>
        <w:rPr>
          <w:rFonts w:ascii="Times New Roman"/>
          <w:b/>
          <w:i w:val="false"/>
          <w:color w:val="000000"/>
        </w:rPr>
        <w:t xml:space="preserve"> Installation of fish protection devices depending on the calculated flow rate</w:t>
      </w:r>
      <w:r>
        <w:br/>
      </w:r>
      <w:r>
        <w:rPr>
          <w:rFonts w:ascii="Times New Roman"/>
          <w:b/>
          <w:i w:val="false"/>
          <w:color w:val="000000"/>
        </w:rPr>
        <w:t xml:space="preserve">of water intake and discharge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6376"/>
        <w:gridCol w:w="508"/>
        <w:gridCol w:w="756"/>
        <w:gridCol w:w="815"/>
        <w:gridCol w:w="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protection devices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Calculated flow rate of water intake and discharge, m3 / sec</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(on the method of protecting fish resources and other aquatic animals)</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to 5,0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r>
      <w:tr>
        <w:trPr>
          <w:trHeight w:val="30"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Barrier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Mesh jet reactive cylinder, installed in transit flow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Flow head mounted in transit flow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Conical single-lane fish catcher with fish outlet (cone)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Conical single-lane fish catcher with fish outlet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Vertical mesh, perforated or filter screens of V- and W shape in plan with sections up to 25 meters long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out</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Umbrella-shaped head for water intake and discharge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Concentrating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protection hub with vertical separation of fish resources and other aquatic animals; block sections for 5, 10 and 25 m3 / sec with block application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other types of fish protection devices may be used in agreement with the territorial division of the authorized body in the field of protection, reproduction and use of fauna according to the calculation of the effectiveness of fish protection devices to these requirements.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Requirements for fish</w:t>
            </w:r>
            <w:r>
              <w:br/>
            </w:r>
            <w:r>
              <w:rPr>
                <w:rFonts w:ascii="Times New Roman"/>
                <w:b w:val="false"/>
                <w:i w:val="false"/>
                <w:color w:val="000000"/>
                <w:sz w:val="20"/>
              </w:rPr>
              <w:t>protection devices of water intake</w:t>
            </w:r>
            <w:r>
              <w:br/>
            </w:r>
            <w:r>
              <w:rPr>
                <w:rFonts w:ascii="Times New Roman"/>
                <w:b w:val="false"/>
                <w:i w:val="false"/>
                <w:color w:val="000000"/>
                <w:sz w:val="20"/>
              </w:rPr>
              <w:t xml:space="preserve">and escape facilities </w:t>
            </w:r>
          </w:p>
        </w:tc>
      </w:tr>
    </w:tbl>
    <w:bookmarkStart w:name="z76" w:id="69"/>
    <w:p>
      <w:pPr>
        <w:spacing w:after="0"/>
        <w:ind w:left="0"/>
        <w:jc w:val="left"/>
      </w:pPr>
      <w:r>
        <w:rPr>
          <w:rFonts w:ascii="Times New Roman"/>
          <w:b/>
          <w:i w:val="false"/>
          <w:color w:val="000000"/>
        </w:rPr>
        <w:t xml:space="preserve"> Cell diameters of mesh fish catching screens depending on the size of fish resources</w:t>
      </w:r>
      <w:r>
        <w:br/>
      </w:r>
      <w:r>
        <w:rPr>
          <w:rFonts w:ascii="Times New Roman"/>
          <w:b/>
          <w:i w:val="false"/>
          <w:color w:val="000000"/>
        </w:rPr>
        <w:t xml:space="preserve">and other aquatic animals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6"/>
        <w:gridCol w:w="501"/>
        <w:gridCol w:w="425"/>
        <w:gridCol w:w="425"/>
        <w:gridCol w:w="425"/>
        <w:gridCol w:w="427"/>
        <w:gridCol w:w="427"/>
        <w:gridCol w:w="427"/>
        <w:gridCol w:w="427"/>
      </w:tblGrid>
      <w:tr>
        <w:trPr>
          <w:trHeight w:val="30" w:hRule="atLeast"/>
        </w:trPr>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body length of fish resources and other aquatic animals, millimeter</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Hole diameter, millimeter</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with square holes in the screen, the indicated dimensions correspond to the diagonal of the cell.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