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b7928" w14:textId="3db7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consular fees for consular actions performed in a foreign state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Foreign Affairs of the Republic of Kazakhstan No. 11-1-4/227as of May 20, 2019. Registered with the Ministry of Justice of the Republic of Kazakhstan on May 20, 2019, No. 18702.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2) of Article 676 of the Tax Code of the Republic of Kazakhstan and subparagraph 144) of paragraph 15 of the Regulations on the Ministry of Foreign Affairs of the Republic of Kazakhstan, approved by the Resolution of the Government of the Republic of Kazakhstan dated October 28, 2004 № 1118, </w:t>
      </w:r>
      <w:r>
        <w:rPr>
          <w:rFonts w:ascii="Times New Roman"/>
          <w:b/>
          <w:i w:val="false"/>
          <w:color w:val="000000"/>
          <w:sz w:val="28"/>
        </w:rPr>
        <w:t>I HEREBY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amended by the Order of the Acting Minister of Foreign Affairs of the Republic of Kazakhstan dated 09.09.2025 № 11-1-4/530 (effective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consular fees for consular actions performed in a foreign state, in accordance with </w:t>
      </w:r>
      <w:r>
        <w:rPr>
          <w:rFonts w:ascii="Times New Roman"/>
          <w:b w:val="false"/>
          <w:i w:val="false"/>
          <w:color w:val="000000"/>
          <w:sz w:val="28"/>
        </w:rPr>
        <w:t>Appendix 1</w:t>
      </w:r>
      <w:r>
        <w:rPr>
          <w:rFonts w:ascii="Times New Roman"/>
          <w:b w:val="false"/>
          <w:i w:val="false"/>
          <w:color w:val="000000"/>
          <w:sz w:val="28"/>
        </w:rPr>
        <w:t xml:space="preserve"> to this order. </w:t>
      </w:r>
    </w:p>
    <w:p>
      <w:pPr>
        <w:spacing w:after="0"/>
        <w:ind w:left="0"/>
        <w:jc w:val="both"/>
      </w:pPr>
      <w:r>
        <w:rPr>
          <w:rFonts w:ascii="Times New Roman"/>
          <w:b w:val="false"/>
          <w:i w:val="false"/>
          <w:color w:val="000000"/>
          <w:sz w:val="28"/>
        </w:rPr>
        <w:t xml:space="preserve">
      2. To invalidate several orders of the Minister of Foreign Affairs of the Republic of Kazakhstan, in accordance with </w:t>
      </w:r>
      <w:r>
        <w:rPr>
          <w:rFonts w:ascii="Times New Roman"/>
          <w:b w:val="false"/>
          <w:i w:val="false"/>
          <w:color w:val="000000"/>
          <w:sz w:val="28"/>
        </w:rPr>
        <w:t>Appendix 2</w:t>
      </w:r>
      <w:r>
        <w:rPr>
          <w:rFonts w:ascii="Times New Roman"/>
          <w:b w:val="false"/>
          <w:i w:val="false"/>
          <w:color w:val="000000"/>
          <w:sz w:val="28"/>
        </w:rPr>
        <w:t xml:space="preserve"> to this Order.</w:t>
      </w:r>
    </w:p>
    <w:p>
      <w:pPr>
        <w:spacing w:after="0"/>
        <w:ind w:left="0"/>
        <w:jc w:val="both"/>
      </w:pPr>
      <w:r>
        <w:rPr>
          <w:rFonts w:ascii="Times New Roman"/>
          <w:b w:val="false"/>
          <w:i w:val="false"/>
          <w:color w:val="000000"/>
          <w:sz w:val="28"/>
        </w:rPr>
        <w:t>
      3. In accordance with the procedure established by the legislation of the Republic of Kazakhstan, the Department of Consular Services of the Ministry of Foreign Affairs of the Republic of Kazakhstan shall:</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xml:space="preserve">
      2) within ten calendar days of the state registration of this order, send its copy in Kazakh and Russian in paper-based and electronic forms to the Republican State Enterprise with the Right of Economic Management “Republican Center of Legal Information” of the Ministry of Justice of the Republic of Kazakhstan for its official publication and inclusion into the Reference Control Bank of Regulatory Legal Acts of the Republic of Kazakhstan; </w:t>
      </w:r>
    </w:p>
    <w:p>
      <w:pPr>
        <w:spacing w:after="0"/>
        <w:ind w:left="0"/>
        <w:jc w:val="both"/>
      </w:pPr>
      <w:r>
        <w:rPr>
          <w:rFonts w:ascii="Times New Roman"/>
          <w:b w:val="false"/>
          <w:i w:val="false"/>
          <w:color w:val="000000"/>
          <w:sz w:val="28"/>
        </w:rPr>
        <w:t>
      3) place this order on the official website of the Ministry of Foreign Affairs of the Republic of Kazakhstan;</w:t>
      </w:r>
    </w:p>
    <w:p>
      <w:pPr>
        <w:spacing w:after="0"/>
        <w:ind w:left="0"/>
        <w:jc w:val="both"/>
      </w:pPr>
      <w:r>
        <w:rPr>
          <w:rFonts w:ascii="Times New Roman"/>
          <w:b w:val="false"/>
          <w:i w:val="false"/>
          <w:color w:val="000000"/>
          <w:sz w:val="28"/>
        </w:rPr>
        <w:t>
      4) within ten working days of the state registration of this order, submit information about the implementation of measures, provided for in subparagraphs 1), 2) and 3) of this paragraph, to the Legal Department of the Ministry of Foreign Affairs of the Republic of Kazakhstan;</w:t>
      </w:r>
    </w:p>
    <w:p>
      <w:pPr>
        <w:spacing w:after="0"/>
        <w:ind w:left="0"/>
        <w:jc w:val="both"/>
      </w:pPr>
      <w:r>
        <w:rPr>
          <w:rFonts w:ascii="Times New Roman"/>
          <w:b w:val="false"/>
          <w:i w:val="false"/>
          <w:color w:val="000000"/>
          <w:sz w:val="28"/>
        </w:rPr>
        <w:t>
      4. The control over the execution of this order shall be assigned to the first deputy minister of foreign affairs of the Republic of Kazakhstan, M.B.Tleuberdi.</w:t>
      </w:r>
    </w:p>
    <w:p>
      <w:pPr>
        <w:spacing w:after="0"/>
        <w:ind w:left="0"/>
        <w:jc w:val="both"/>
      </w:pPr>
      <w:r>
        <w:rPr>
          <w:rFonts w:ascii="Times New Roman"/>
          <w:b w:val="false"/>
          <w:i w:val="false"/>
          <w:color w:val="000000"/>
          <w:sz w:val="28"/>
        </w:rPr>
        <w:t xml:space="preserve">
      5. This order shall take effect ten calendar days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Foreign Affairs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Atamkulov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Order of the Minister of foreign affairs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May 20, 2019 № 11-1-4/227</w:t>
            </w:r>
          </w:p>
        </w:tc>
      </w:tr>
    </w:tbl>
    <w:bookmarkStart w:name="z20" w:id="0"/>
    <w:p>
      <w:pPr>
        <w:spacing w:after="0"/>
        <w:ind w:left="0"/>
        <w:jc w:val="left"/>
      </w:pPr>
      <w:r>
        <w:rPr>
          <w:rFonts w:ascii="Times New Roman"/>
          <w:b/>
          <w:i w:val="false"/>
          <w:color w:val="000000"/>
        </w:rPr>
        <w:t xml:space="preserve"> The rates of the consular fee for performing consular actions on the territory of a foreign state</w:t>
      </w:r>
    </w:p>
    <w:bookmarkEnd w:id="0"/>
    <w:p>
      <w:pPr>
        <w:spacing w:after="0"/>
        <w:ind w:left="0"/>
        <w:jc w:val="both"/>
      </w:pPr>
      <w:r>
        <w:rPr>
          <w:rFonts w:ascii="Times New Roman"/>
          <w:b w:val="false"/>
          <w:i w:val="false"/>
          <w:color w:val="ff0000"/>
          <w:sz w:val="28"/>
        </w:rPr>
        <w:t xml:space="preserve">
      Footnote. Appendix 1 - as amended by the Order of the Acting Minister of Foreign Affairs of the Republic of Kazakhstan dated 21.07.2025 № 11-1-4/433 (effective ten calendar days after the date of its first official publication).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consular actions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amount of rates in the currency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Registration of a passport of a citizen of the Republic of Kazakhstan, except for registration of diplomatic and official passports of the Republic of Kazakhstan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a passport of a citizen of the Republic of Kazakhstan, with the exception of registration of diplomatic and official passports of the Republic of Kazakhstan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Chinese yuan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Issuance of visas of the Republic of Kazakhstan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Single-entry visa (except tourist and transit visas)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US dollars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Chinese yuan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Multiple-entry visa (except tourist and transit visas)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
          <w:p>
            <w:pPr>
              <w:spacing w:after="20"/>
              <w:ind w:left="20"/>
              <w:jc w:val="both"/>
            </w:pPr>
            <w:r>
              <w:rPr>
                <w:rFonts w:ascii="Times New Roman"/>
                <w:b w:val="false"/>
                <w:i w:val="false"/>
                <w:color w:val="000000"/>
                <w:sz w:val="20"/>
              </w:rPr>
              <w:t>
1 year - 200 US dollars</w:t>
            </w:r>
          </w:p>
          <w:bookmarkEnd w:id="1"/>
          <w:p>
            <w:pPr>
              <w:spacing w:after="20"/>
              <w:ind w:left="20"/>
              <w:jc w:val="both"/>
            </w:pPr>
            <w:r>
              <w:rPr>
                <w:rFonts w:ascii="Times New Roman"/>
                <w:b w:val="false"/>
                <w:i w:val="false"/>
                <w:color w:val="000000"/>
                <w:sz w:val="20"/>
              </w:rPr>
              <w:t xml:space="preserve">
2 year - 400 US dollars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year - 600 US dollars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year - 800 US dollars </w:t>
            </w:r>
          </w:p>
          <w:p>
            <w:pPr>
              <w:spacing w:after="20"/>
              <w:ind w:left="20"/>
              <w:jc w:val="both"/>
            </w:pPr>
            <w:r>
              <w:rPr>
                <w:rFonts w:ascii="Times New Roman"/>
                <w:b w:val="false"/>
                <w:i w:val="false"/>
                <w:color w:val="000000"/>
                <w:sz w:val="20"/>
              </w:rPr>
              <w:t xml:space="preserve">
5 year - 1000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
          <w:p>
            <w:pPr>
              <w:spacing w:after="20"/>
              <w:ind w:left="20"/>
              <w:jc w:val="both"/>
            </w:pPr>
            <w:r>
              <w:rPr>
                <w:rFonts w:ascii="Times New Roman"/>
                <w:b w:val="false"/>
                <w:i w:val="false"/>
                <w:color w:val="000000"/>
                <w:sz w:val="20"/>
              </w:rPr>
              <w:t>
1 year - 170 euro</w:t>
            </w:r>
          </w:p>
          <w:bookmarkEnd w:id="2"/>
          <w:p>
            <w:pPr>
              <w:spacing w:after="20"/>
              <w:ind w:left="20"/>
              <w:jc w:val="both"/>
            </w:pPr>
            <w:r>
              <w:rPr>
                <w:rFonts w:ascii="Times New Roman"/>
                <w:b w:val="false"/>
                <w:i w:val="false"/>
                <w:color w:val="000000"/>
                <w:sz w:val="20"/>
              </w:rPr>
              <w:t>
</w:t>
            </w:r>
            <w:r>
              <w:rPr>
                <w:rFonts w:ascii="Times New Roman"/>
                <w:b w:val="false"/>
                <w:i w:val="false"/>
                <w:color w:val="000000"/>
                <w:sz w:val="20"/>
              </w:rPr>
              <w:t>2 year - 330 euro</w:t>
            </w:r>
          </w:p>
          <w:p>
            <w:pPr>
              <w:spacing w:after="20"/>
              <w:ind w:left="20"/>
              <w:jc w:val="both"/>
            </w:pPr>
            <w:r>
              <w:rPr>
                <w:rFonts w:ascii="Times New Roman"/>
                <w:b w:val="false"/>
                <w:i w:val="false"/>
                <w:color w:val="000000"/>
                <w:sz w:val="20"/>
              </w:rPr>
              <w:t>
</w:t>
            </w:r>
            <w:r>
              <w:rPr>
                <w:rFonts w:ascii="Times New Roman"/>
                <w:b w:val="false"/>
                <w:i w:val="false"/>
                <w:color w:val="000000"/>
                <w:sz w:val="20"/>
              </w:rPr>
              <w:t>3 year - 450 euro</w:t>
            </w:r>
          </w:p>
          <w:p>
            <w:pPr>
              <w:spacing w:after="20"/>
              <w:ind w:left="20"/>
              <w:jc w:val="both"/>
            </w:pPr>
            <w:r>
              <w:rPr>
                <w:rFonts w:ascii="Times New Roman"/>
                <w:b w:val="false"/>
                <w:i w:val="false"/>
                <w:color w:val="000000"/>
                <w:sz w:val="20"/>
              </w:rPr>
              <w:t>
</w:t>
            </w:r>
            <w:r>
              <w:rPr>
                <w:rFonts w:ascii="Times New Roman"/>
                <w:b w:val="false"/>
                <w:i w:val="false"/>
                <w:color w:val="000000"/>
                <w:sz w:val="20"/>
              </w:rPr>
              <w:t>4 year - 600 euro</w:t>
            </w:r>
          </w:p>
          <w:p>
            <w:pPr>
              <w:spacing w:after="20"/>
              <w:ind w:left="20"/>
              <w:jc w:val="both"/>
            </w:pPr>
            <w:r>
              <w:rPr>
                <w:rFonts w:ascii="Times New Roman"/>
                <w:b w:val="false"/>
                <w:i w:val="false"/>
                <w:color w:val="000000"/>
                <w:sz w:val="20"/>
              </w:rPr>
              <w:t>
5 year - 850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3"/>
          <w:p>
            <w:pPr>
              <w:spacing w:after="20"/>
              <w:ind w:left="20"/>
              <w:jc w:val="both"/>
            </w:pPr>
            <w:r>
              <w:rPr>
                <w:rFonts w:ascii="Times New Roman"/>
                <w:b w:val="false"/>
                <w:i w:val="false"/>
                <w:color w:val="000000"/>
                <w:sz w:val="20"/>
              </w:rPr>
              <w:t>
1 year - 170 British pounds</w:t>
            </w:r>
          </w:p>
          <w:bookmarkEnd w:id="3"/>
          <w:p>
            <w:pPr>
              <w:spacing w:after="20"/>
              <w:ind w:left="20"/>
              <w:jc w:val="both"/>
            </w:pPr>
            <w:r>
              <w:rPr>
                <w:rFonts w:ascii="Times New Roman"/>
                <w:b w:val="false"/>
                <w:i w:val="false"/>
                <w:color w:val="000000"/>
                <w:sz w:val="20"/>
              </w:rPr>
              <w:t>
2 year - 330 British pounds</w:t>
            </w:r>
          </w:p>
          <w:p>
            <w:pPr>
              <w:spacing w:after="20"/>
              <w:ind w:left="20"/>
              <w:jc w:val="both"/>
            </w:pPr>
            <w:r>
              <w:rPr>
                <w:rFonts w:ascii="Times New Roman"/>
                <w:b w:val="false"/>
                <w:i w:val="false"/>
                <w:color w:val="000000"/>
                <w:sz w:val="20"/>
              </w:rPr>
              <w:t>
3 year - 450 British pounds</w:t>
            </w:r>
          </w:p>
          <w:p>
            <w:pPr>
              <w:spacing w:after="20"/>
              <w:ind w:left="20"/>
              <w:jc w:val="both"/>
            </w:pPr>
            <w:r>
              <w:rPr>
                <w:rFonts w:ascii="Times New Roman"/>
                <w:b w:val="false"/>
                <w:i w:val="false"/>
                <w:color w:val="000000"/>
                <w:sz w:val="20"/>
              </w:rPr>
              <w:t>
</w:t>
            </w:r>
            <w:r>
              <w:rPr>
                <w:rFonts w:ascii="Times New Roman"/>
                <w:b w:val="false"/>
                <w:i w:val="false"/>
                <w:color w:val="000000"/>
                <w:sz w:val="20"/>
              </w:rPr>
              <w:t>4 year - 600 British pounds</w:t>
            </w:r>
          </w:p>
          <w:p>
            <w:pPr>
              <w:spacing w:after="20"/>
              <w:ind w:left="20"/>
              <w:jc w:val="both"/>
            </w:pPr>
            <w:r>
              <w:rPr>
                <w:rFonts w:ascii="Times New Roman"/>
                <w:b w:val="false"/>
                <w:i w:val="false"/>
                <w:color w:val="000000"/>
                <w:sz w:val="20"/>
              </w:rPr>
              <w:t>
5 year - 810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4"/>
          <w:p>
            <w:pPr>
              <w:spacing w:after="20"/>
              <w:ind w:left="20"/>
              <w:jc w:val="both"/>
            </w:pPr>
            <w:r>
              <w:rPr>
                <w:rFonts w:ascii="Times New Roman"/>
                <w:b w:val="false"/>
                <w:i w:val="false"/>
                <w:color w:val="000000"/>
                <w:sz w:val="20"/>
              </w:rPr>
              <w:t>
1 year - 200 Swiss francs</w:t>
            </w:r>
          </w:p>
          <w:bookmarkEnd w:id="4"/>
          <w:p>
            <w:pPr>
              <w:spacing w:after="20"/>
              <w:ind w:left="20"/>
              <w:jc w:val="both"/>
            </w:pPr>
            <w:r>
              <w:rPr>
                <w:rFonts w:ascii="Times New Roman"/>
                <w:b w:val="false"/>
                <w:i w:val="false"/>
                <w:color w:val="000000"/>
                <w:sz w:val="20"/>
              </w:rPr>
              <w:t>
2 year - 400 Swiss francs</w:t>
            </w:r>
          </w:p>
          <w:p>
            <w:pPr>
              <w:spacing w:after="20"/>
              <w:ind w:left="20"/>
              <w:jc w:val="both"/>
            </w:pPr>
            <w:r>
              <w:rPr>
                <w:rFonts w:ascii="Times New Roman"/>
                <w:b w:val="false"/>
                <w:i w:val="false"/>
                <w:color w:val="000000"/>
                <w:sz w:val="20"/>
              </w:rPr>
              <w:t>
3 year - 600 Swiss francs</w:t>
            </w:r>
          </w:p>
          <w:p>
            <w:pPr>
              <w:spacing w:after="20"/>
              <w:ind w:left="20"/>
              <w:jc w:val="both"/>
            </w:pPr>
            <w:r>
              <w:rPr>
                <w:rFonts w:ascii="Times New Roman"/>
                <w:b w:val="false"/>
                <w:i w:val="false"/>
                <w:color w:val="000000"/>
                <w:sz w:val="20"/>
              </w:rPr>
              <w:t>
</w:t>
            </w:r>
            <w:r>
              <w:rPr>
                <w:rFonts w:ascii="Times New Roman"/>
                <w:b w:val="false"/>
                <w:i w:val="false"/>
                <w:color w:val="000000"/>
                <w:sz w:val="20"/>
              </w:rPr>
              <w:t>4 year - 800 Swiss francs</w:t>
            </w:r>
          </w:p>
          <w:p>
            <w:pPr>
              <w:spacing w:after="20"/>
              <w:ind w:left="20"/>
              <w:jc w:val="both"/>
            </w:pPr>
            <w:r>
              <w:rPr>
                <w:rFonts w:ascii="Times New Roman"/>
                <w:b w:val="false"/>
                <w:i w:val="false"/>
                <w:color w:val="000000"/>
                <w:sz w:val="20"/>
              </w:rPr>
              <w:t>
5 year - 1000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5"/>
          <w:p>
            <w:pPr>
              <w:spacing w:after="20"/>
              <w:ind w:left="20"/>
              <w:jc w:val="both"/>
            </w:pPr>
            <w:r>
              <w:rPr>
                <w:rFonts w:ascii="Times New Roman"/>
                <w:b w:val="false"/>
                <w:i w:val="false"/>
                <w:color w:val="000000"/>
                <w:sz w:val="20"/>
              </w:rPr>
              <w:t>
1 year - 20000 Russian rubles</w:t>
            </w:r>
          </w:p>
          <w:bookmarkEnd w:id="5"/>
          <w:p>
            <w:pPr>
              <w:spacing w:after="20"/>
              <w:ind w:left="20"/>
              <w:jc w:val="both"/>
            </w:pPr>
            <w:r>
              <w:rPr>
                <w:rFonts w:ascii="Times New Roman"/>
                <w:b w:val="false"/>
                <w:i w:val="false"/>
                <w:color w:val="000000"/>
                <w:sz w:val="20"/>
              </w:rPr>
              <w:t>
2 year - 40000 Russian rubles</w:t>
            </w:r>
          </w:p>
          <w:p>
            <w:pPr>
              <w:spacing w:after="20"/>
              <w:ind w:left="20"/>
              <w:jc w:val="both"/>
            </w:pPr>
            <w:r>
              <w:rPr>
                <w:rFonts w:ascii="Times New Roman"/>
                <w:b w:val="false"/>
                <w:i w:val="false"/>
                <w:color w:val="000000"/>
                <w:sz w:val="20"/>
              </w:rPr>
              <w:t>
</w:t>
            </w:r>
            <w:r>
              <w:rPr>
                <w:rFonts w:ascii="Times New Roman"/>
                <w:b w:val="false"/>
                <w:i w:val="false"/>
                <w:color w:val="000000"/>
                <w:sz w:val="20"/>
              </w:rPr>
              <w:t>3 year - 60000 Russian rubles</w:t>
            </w:r>
          </w:p>
          <w:p>
            <w:pPr>
              <w:spacing w:after="20"/>
              <w:ind w:left="20"/>
              <w:jc w:val="both"/>
            </w:pPr>
            <w:r>
              <w:rPr>
                <w:rFonts w:ascii="Times New Roman"/>
                <w:b w:val="false"/>
                <w:i w:val="false"/>
                <w:color w:val="000000"/>
                <w:sz w:val="20"/>
              </w:rPr>
              <w:t>
</w:t>
            </w:r>
            <w:r>
              <w:rPr>
                <w:rFonts w:ascii="Times New Roman"/>
                <w:b w:val="false"/>
                <w:i w:val="false"/>
                <w:color w:val="000000"/>
                <w:sz w:val="20"/>
              </w:rPr>
              <w:t>4 year 80000 Russian rubles</w:t>
            </w:r>
          </w:p>
          <w:p>
            <w:pPr>
              <w:spacing w:after="20"/>
              <w:ind w:left="20"/>
              <w:jc w:val="both"/>
            </w:pPr>
            <w:r>
              <w:rPr>
                <w:rFonts w:ascii="Times New Roman"/>
                <w:b w:val="false"/>
                <w:i w:val="false"/>
                <w:color w:val="000000"/>
                <w:sz w:val="20"/>
              </w:rPr>
              <w:t>
5 year - 100000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6"/>
          <w:p>
            <w:pPr>
              <w:spacing w:after="20"/>
              <w:ind w:left="20"/>
              <w:jc w:val="both"/>
            </w:pPr>
            <w:r>
              <w:rPr>
                <w:rFonts w:ascii="Times New Roman"/>
                <w:b w:val="false"/>
                <w:i w:val="false"/>
                <w:color w:val="000000"/>
                <w:sz w:val="20"/>
              </w:rPr>
              <w:t>
1 year - 1285 Chinese yuan</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2 year - 2570 Chinese yuan</w:t>
            </w:r>
          </w:p>
          <w:p>
            <w:pPr>
              <w:spacing w:after="20"/>
              <w:ind w:left="20"/>
              <w:jc w:val="both"/>
            </w:pPr>
            <w:r>
              <w:rPr>
                <w:rFonts w:ascii="Times New Roman"/>
                <w:b w:val="false"/>
                <w:i w:val="false"/>
                <w:color w:val="000000"/>
                <w:sz w:val="20"/>
              </w:rPr>
              <w:t>
</w:t>
            </w:r>
            <w:r>
              <w:rPr>
                <w:rFonts w:ascii="Times New Roman"/>
                <w:b w:val="false"/>
                <w:i w:val="false"/>
                <w:color w:val="000000"/>
                <w:sz w:val="20"/>
              </w:rPr>
              <w:t>3 year - 3855 Chinese yuan</w:t>
            </w:r>
          </w:p>
          <w:p>
            <w:pPr>
              <w:spacing w:after="20"/>
              <w:ind w:left="20"/>
              <w:jc w:val="both"/>
            </w:pPr>
            <w:r>
              <w:rPr>
                <w:rFonts w:ascii="Times New Roman"/>
                <w:b w:val="false"/>
                <w:i w:val="false"/>
                <w:color w:val="000000"/>
                <w:sz w:val="20"/>
              </w:rPr>
              <w:t>
</w:t>
            </w:r>
            <w:r>
              <w:rPr>
                <w:rFonts w:ascii="Times New Roman"/>
                <w:b w:val="false"/>
                <w:i w:val="false"/>
                <w:color w:val="000000"/>
                <w:sz w:val="20"/>
              </w:rPr>
              <w:t>4-year 5140 Chinese yuan</w:t>
            </w:r>
          </w:p>
          <w:p>
            <w:pPr>
              <w:spacing w:after="20"/>
              <w:ind w:left="20"/>
              <w:jc w:val="both"/>
            </w:pPr>
            <w:r>
              <w:rPr>
                <w:rFonts w:ascii="Times New Roman"/>
                <w:b w:val="false"/>
                <w:i w:val="false"/>
                <w:color w:val="000000"/>
                <w:sz w:val="20"/>
              </w:rPr>
              <w:t>
5 year - 6525 Chinese yuan</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Tourist visa:</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Single-entry visa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Chinese yuan</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Multiple-entry visa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Chinese yuan</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 visa:</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Single-entry visa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Chinese yuan</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Multiple-entry visa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Chinese yuan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Issuance of a certificate of return to the Republic of Kazakhstan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of return to the Republic of Kazakhstan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Chinese yuan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Registration of petitions of citizens of the Republic of Kazakhstan regarding their stay abroad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petitions of citizens of the Republic of Kazakhstan who have traveled abroad on private business to stay for permanent residence abroad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Chinese yuan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Registration of documents on issues of citizenship of the Republic of Kazakhstan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of the application of foreigners and stateless persons for entry into the Republic of Kazakhstan for permanent residence and family reunification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Chinese yuan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for admission to the citizenship of the Republic of Kazakhstan and restoration of citizenship of the Republic of Kazakhstan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Chinese yuan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for renunciation of citizenship of the Republic of Kazakhstan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Chinese yuan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Registration of civil status acts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Birth registration and issuance of the relevant certificate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Chinese yuan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Marriage registration and issuance of a marriage certificate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Chinese yuan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the dissolution of marriage and issuance of a certificate of divorce (for each certificate)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Chinese yuan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the dissolution of marriage with persons recognized as missing or incapacitated in accordance with the procedure established by the legislative acts of the Republic of Kazakhstan, or with persons sentenced to imprisonment for a term of at least three years for committing a crime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Chinese yuan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documents in connection with the modification, addition, correction and restoration of civil status records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Chinese yuan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repeated certificates of registration of acts of civil status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Chinese yuan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Requesting documents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Requesting documents (for each document)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Chinese yuan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Legalization of documents, as well as reception and forwarding of documents for apostillation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Legalization of documents (for each document)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Chinese yuan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 and forwarding of documents for apostillation (for each document)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Chinese yuan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Performing notarial acts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the transaction, except for agreements on the alienation of immovable property located in the territory of the Republic of Kazakhstan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Chinese yuan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an inheritance certificate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Chinese yuan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of ownership of a share in the common property of spouses and other persons who have property under the right of common joint ownership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Chinese yuan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Authentication of the correctness of copies of documents and extracts from them (for each document)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Chinese yuan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Authentication of signatures on documents (for each document)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Chinese yuan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Authentication of the correctness of the translation of documents from one language to another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Chinese yuan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the fact that a citizen is alive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Chinese yuan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the fact that a citizen is in a certain place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Chinese yuan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the time of presentation of documents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Chinese yuan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of the application of individuals and legal entities to other individuals and legal entities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Chinese yuan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proof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Chinese yuan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Storage of a will, a package of documents (except for a will), money, securities and other valuables (except for inherited ones) in a consular institution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the will at the consular institution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Chinese yuan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a package of documents in the consular institution, except for the will (per month)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Chinese yuan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money, securities, except hereditary (monthly)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of the total amount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of the total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of the total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of the total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of the total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of the total amount</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Sale of goods or other property at public auction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goods or other property at public auction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of the proceeds, but not less than 60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the proceeds, but not less than 45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the proceeds, but not less than 40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the proceeds, but not less than 65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the proceeds, but not less than 6000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of the proceeds, but not less than 385 Chinese yuan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Acceptance of property or monetary amounts for transfer by affiliation for a period of up to six months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property or monetary amounts for transfer by affiliation for a period of up to six months (monthly)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of the total amount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of the total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of the total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of the total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of the total 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of the total amount</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Sending documents by diplomatic mail to legal entities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Sending documents by diplomatic mail to legal entities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Chinese yuan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Issuance of a temporary certificate for the right to sail under the National Flag of the Republic of Kazakhstan in case of purchase of a vessel abroad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temporary certificate for the right to sail under the National Flag of the Republic of Kazakhstan in case of purchase of a vessel abroad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Chinese yuan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Preparation or certification of any declaration or other document provided for by the legislation of the Republic of Kazakhstan or international treaties to which the Republic of Kazakhstan is a party in respect of vessels of the Republic of Kazakhstan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 or certification of any declaration or other document provided for by the legislation of the Republic of Kazakhstan or international treaties to which the Republic of Kazakhstan is a party in respect of vessels of the Republic of Kazakhstan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Chinese yuan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Drafting an act on maritime protest in case of loss or damage of a vessel or cargo (shipwreck) of the Republic of Kazakhstan located abroad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Drawing up an act of maritime protest in the event of loss or damage to a vessel or cargo (shipwreck) of the Republic of Kazakhstan located abroad, and other incidents that occurred during the voyage or parking of the vessel, which may be the basis for filing property claims against the shipowner in order to provide evidence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Chinese yuan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Issuance of other documents (certificates) of legal significance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other documents (certificates) of legal significance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US dollars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euro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British pounds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Swiss francs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Russian rubles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Chinese yuan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Order № 11-1-4/227 as of May</w:t>
            </w:r>
            <w:r>
              <w:br/>
            </w:r>
            <w:r>
              <w:rPr>
                <w:rFonts w:ascii="Times New Roman"/>
                <w:b w:val="false"/>
                <w:i w:val="false"/>
                <w:color w:val="000000"/>
                <w:sz w:val="20"/>
              </w:rPr>
              <w:t>20, 2019 of the Minister of Foreign</w:t>
            </w:r>
            <w:r>
              <w:br/>
            </w:r>
            <w:r>
              <w:rPr>
                <w:rFonts w:ascii="Times New Roman"/>
                <w:b w:val="false"/>
                <w:i w:val="false"/>
                <w:color w:val="000000"/>
                <w:sz w:val="20"/>
              </w:rPr>
              <w:t>Affairs of the</w:t>
            </w:r>
            <w:r>
              <w:br/>
            </w:r>
            <w:r>
              <w:rPr>
                <w:rFonts w:ascii="Times New Roman"/>
                <w:b w:val="false"/>
                <w:i w:val="false"/>
                <w:color w:val="000000"/>
                <w:sz w:val="20"/>
              </w:rPr>
              <w:t xml:space="preserve">Republic of Kazakhstan </w:t>
            </w:r>
          </w:p>
        </w:tc>
      </w:tr>
    </w:tbl>
    <w:p>
      <w:pPr>
        <w:spacing w:after="0"/>
        <w:ind w:left="0"/>
        <w:jc w:val="left"/>
      </w:pPr>
      <w:r>
        <w:rPr>
          <w:rFonts w:ascii="Times New Roman"/>
          <w:b/>
          <w:i w:val="false"/>
          <w:color w:val="000000"/>
        </w:rPr>
        <w:t xml:space="preserve"> List of several invalidated orders of the Minister of Foreign Affairs of the</w:t>
      </w:r>
      <w:r>
        <w:br/>
      </w:r>
      <w:r>
        <w:rPr>
          <w:rFonts w:ascii="Times New Roman"/>
          <w:b/>
          <w:i w:val="false"/>
          <w:color w:val="000000"/>
        </w:rPr>
        <w:t xml:space="preserve">Republic of Kazakhstan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Order</w:t>
      </w:r>
      <w:r>
        <w:rPr>
          <w:rFonts w:ascii="Times New Roman"/>
          <w:b w:val="false"/>
          <w:i w:val="false"/>
          <w:color w:val="000000"/>
          <w:sz w:val="28"/>
        </w:rPr>
        <w:t xml:space="preserve"> № 08-1-1-1/249 of the Secretary of State - Minister of Foreign Affairs of the Republic of Kazakhstan as of July 14, 2010 “On approval of consular fees levied for the performance of consular actions, and also consular fees for accelerated procedure” (registered in the State Registration Register of Regulatory Legal Acts under № 6372 on August 2, 2010, published in “The Kazakhstanskaya Pravda” on November 6, 2010, № 295-296 (26356-26357)).</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Order</w:t>
      </w:r>
      <w:r>
        <w:rPr>
          <w:rFonts w:ascii="Times New Roman"/>
          <w:b w:val="false"/>
          <w:i w:val="false"/>
          <w:color w:val="000000"/>
          <w:sz w:val="28"/>
        </w:rPr>
        <w:t xml:space="preserve"> № 08-1-1-1/352 of the Minister of Foreign Affairs of the Republic of Kazakhstan as of August 22, 2012 “On amendment to Order № 08-1-1-1/249 of the Secretary of State - Minister of Foreign Affairs of the Republic of Kazakhstan as of July 14, 2010 “On approval of consular fees levied for the performance of consular actions, and also consular fees for accelerated procedure” (registered in the State Registration Register of Regulatory Legal Acts under № 7923 on September 24, 2012, published in “The Kazakhstanskaya Pravda” on October 31, 2012, № 375-376 (27194 -27195); in “Egemen Kazakhstan” on October 31, 2012, № 710-716 (27788)).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Order</w:t>
      </w:r>
      <w:r>
        <w:rPr>
          <w:rFonts w:ascii="Times New Roman"/>
          <w:b w:val="false"/>
          <w:i w:val="false"/>
          <w:color w:val="000000"/>
          <w:sz w:val="28"/>
        </w:rPr>
        <w:t xml:space="preserve"> № 08-1-1-1/205 of the Minister of Foreign Affairs of the Republic of Kazakhstan as of May 29, 2013 “On amendments and additions to Order № 08-1-1-1/249 of the Secretary of State - Minister of Foreign Affairs of the Republic of Kazakhstan as of July 14, 2010 “On approval of consular fees levied for the performance of consular actions, and also consular fees for accelerated procedure” (registered in the State Registration Register of Regulatory Legal Acts under № 8512 on June 14, 2013, published in “The Kazakhstanskaya Pravda” on July 3, 2013, № 224 (27 498); in “Egemen Kazakhstan” on July 3, 2013, № 162 (28101)).</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Order</w:t>
      </w:r>
      <w:r>
        <w:rPr>
          <w:rFonts w:ascii="Times New Roman"/>
          <w:b w:val="false"/>
          <w:i w:val="false"/>
          <w:color w:val="000000"/>
          <w:sz w:val="28"/>
        </w:rPr>
        <w:t xml:space="preserve"> № 11-1-2/582 of the Minister of Foreign Affairs of the Republic of Kazakhstan as of December 15, 2015 “On amendments to Order № 08-1-1-1/249 of the Secretary of State - Minister of Foreign Affairs of the Republic of Kazakhstan as of July 14, 2010 “On approval of consular fees levied for the performance of consular actions, and also consular fees for accelerated procedure” (registered in the State Registration Register of Regulatory Legal Acts under № 12710 on December 31, 2015, published in the “Adilet” Legal Information System on January 22, 2016; in “The Kazakhstanskaya Pravda” on July 28, 2016, № 143 (28269); on July 30, 2016, № 145 (28271), in “Egemen Kazakhstan” on July 28, 2016, № 143 (28871); on July 30, 2016, № 145 (28873)).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Order</w:t>
      </w:r>
      <w:r>
        <w:rPr>
          <w:rFonts w:ascii="Times New Roman"/>
          <w:b w:val="false"/>
          <w:i w:val="false"/>
          <w:color w:val="000000"/>
          <w:sz w:val="28"/>
        </w:rPr>
        <w:t xml:space="preserve"> № 11-1-2/508 of the Minister of Foreign Affairs of the Republic of Kazakhstan as of November 3, 2017 “On amendments to Order № 08-1-1-1/249 of the Secretary of State - Minister of Foreign Affairs of the Republic of Kazakhstan as of July 14, 2010 “On approval of consular fees levied for the performance of consular actions, and also consular fees for accelerated procedure” (registered in the State Registration Register of Regulatory Legal Acts under № 15972 on November 3, 2017, published in electronic form in the Reference Control Bank of the RLA of the Republic of Kazakhstan on November 21, 2017; in “The Kazakhstanskaya Pravda” on November 28,2017, № 229 (28608).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