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e66d" w14:textId="d39e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assessing the degree of risk and checklists in the field of use and protection of the water fund of the Republic of Kazakhstan, dam safety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Agriculture of the Republic of Kazakhstan dated April 5, 2019 No. 135 and the Minister of National Economy of the Republic of Kazakhstan dated April 24, 2019 No. 30. Registered with the Ministry of Justice of the Republic of Kazakhstan on May 2, 2019 No. 18616.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Pursuant to paragraphs 5 and 6 of Article 141, paragraph 1 of Article 143 of the Entrepreneur Code of the Republic of Kazakhstan, </w:t>
      </w:r>
      <w:r>
        <w:rPr>
          <w:rFonts w:ascii="Times New Roman"/>
          <w:b/>
          <w:i w:val="false"/>
          <w:color w:val="000000"/>
          <w:sz w:val="28"/>
        </w:rPr>
        <w:t>we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joint order of the Minister of Ecology and Natural Resources of the Republic of Kazakhstan dated 17.05.2023 № 151 and Acting Minister of National Economy dated 18.05.2023 №72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Approve:</w:t>
      </w:r>
    </w:p>
    <w:p>
      <w:pPr>
        <w:spacing w:after="0"/>
        <w:ind w:left="0"/>
        <w:jc w:val="both"/>
      </w:pPr>
      <w:r>
        <w:rPr>
          <w:rFonts w:ascii="Times New Roman"/>
          <w:b w:val="false"/>
          <w:i w:val="false"/>
          <w:color w:val="000000"/>
          <w:sz w:val="28"/>
        </w:rPr>
        <w:t>
      1) risk degree assessment criteria in the  use and protection of the water fund of the Republic of Kazakhstan, dams safety (hereinafter -the Criteria) in accordance with Appendix 1 to this joint order;</w:t>
      </w:r>
    </w:p>
    <w:p>
      <w:pPr>
        <w:spacing w:after="0"/>
        <w:ind w:left="0"/>
        <w:jc w:val="both"/>
      </w:pPr>
      <w:r>
        <w:rPr>
          <w:rFonts w:ascii="Times New Roman"/>
          <w:b w:val="false"/>
          <w:i w:val="false"/>
          <w:color w:val="000000"/>
          <w:sz w:val="28"/>
        </w:rPr>
        <w:t>
      2) checklist in the use and protection of the water fund of the Republic of Kazakhstan, dams safety in relation to control subjects that withdraw and (or) use water resources, and also operate water facilities in accordance with Appendix 2 to this joint order;</w:t>
      </w:r>
    </w:p>
    <w:p>
      <w:pPr>
        <w:spacing w:after="0"/>
        <w:ind w:left="0"/>
        <w:jc w:val="both"/>
      </w:pPr>
      <w:r>
        <w:rPr>
          <w:rFonts w:ascii="Times New Roman"/>
          <w:b w:val="false"/>
          <w:i w:val="false"/>
          <w:color w:val="000000"/>
          <w:sz w:val="28"/>
        </w:rPr>
        <w:t>
      3) checklist in the use and protection of the water fund of the Republic of Kazakhstan, dams safety in relation to control subjects carrying out construction, dredging and blasting works, mining of minerals and other resources, laying of cables, pipelines and other communications, wood logging, drilling and other work on water bodies or water protection zones and strips in accordance with Appendix 3 to this joint order;</w:t>
      </w:r>
    </w:p>
    <w:p>
      <w:pPr>
        <w:spacing w:after="0"/>
        <w:ind w:left="0"/>
        <w:jc w:val="both"/>
      </w:pPr>
      <w:r>
        <w:rPr>
          <w:rFonts w:ascii="Times New Roman"/>
          <w:b w:val="false"/>
          <w:i w:val="false"/>
          <w:color w:val="000000"/>
          <w:sz w:val="28"/>
        </w:rPr>
        <w:t>
      4) checklist in the use and protection of the water fund of the Republic of Kazakhstan, dams safety in relation to control subjects that withdraw and (or) use water resources, and carry out the operation of water facilities in accordance with Appendix 4 to this joint order;</w:t>
      </w:r>
    </w:p>
    <w:p>
      <w:pPr>
        <w:spacing w:after="0"/>
        <w:ind w:left="0"/>
        <w:jc w:val="both"/>
      </w:pPr>
      <w:r>
        <w:rPr>
          <w:rFonts w:ascii="Times New Roman"/>
          <w:b w:val="false"/>
          <w:i w:val="false"/>
          <w:color w:val="000000"/>
          <w:sz w:val="28"/>
        </w:rPr>
        <w:t>
      5) checklist in the use and protection of the water fund of the Republic of Kazakhstan, dams safety in relation to control subjects carrying out construction, dredging and blasting works, mining of mineral and other resources, laying cables, pipelines and other communications, wood logging, drilling and other work on water bodies or water protection zones and strips in accordance with Appendix 5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Paragraph1 – as amended by the joint order of the Minister of Ecology and Natural Resources of the Republic of Kazakhstan dated 17.05.2023 № 151 and Acting Minister of National Economy dated 18.05.2023 №72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recognize as terminated the joint </w:t>
      </w:r>
      <w:r>
        <w:rPr>
          <w:rFonts w:ascii="Times New Roman"/>
          <w:b w:val="false"/>
          <w:i w:val="false"/>
          <w:color w:val="000000"/>
          <w:sz w:val="28"/>
        </w:rPr>
        <w:t>order of the</w:t>
      </w:r>
      <w:r>
        <w:rPr>
          <w:rFonts w:ascii="Times New Roman"/>
          <w:b w:val="false"/>
          <w:i w:val="false"/>
          <w:color w:val="000000"/>
          <w:sz w:val="28"/>
        </w:rPr>
        <w:t xml:space="preserve"> Minister of Agriculture of the Republic of Kazakhstan dated December 25, 2015 № 19-2/1131 and the Minister of National Economy of the Republic of Kazakhstan dated December 28, 2015 № 809 “On approval of criteria for assessing the degree of risk and a checklist in the field of use and the protection of the water fund of the Republic of Kazakhstan, the safety of dams” (registered in the Register of State Registration of Normative Legal Acts under № 12661, published on February 16, 2016 in the legal information system “Adіlet”).</w:t>
      </w:r>
    </w:p>
    <w:p>
      <w:pPr>
        <w:spacing w:after="0"/>
        <w:ind w:left="0"/>
        <w:jc w:val="both"/>
      </w:pPr>
      <w:r>
        <w:rPr>
          <w:rFonts w:ascii="Times New Roman"/>
          <w:b w:val="false"/>
          <w:i w:val="false"/>
          <w:color w:val="000000"/>
          <w:sz w:val="28"/>
        </w:rPr>
        <w:t>
      3. The Committee on Water Resources of the Ministry of Agriculture of the Republic of Kazakhstan, in the manner prescribed by law shall ensure:</w:t>
      </w:r>
    </w:p>
    <w:p>
      <w:pPr>
        <w:spacing w:after="0"/>
        <w:ind w:left="0"/>
        <w:jc w:val="both"/>
      </w:pPr>
      <w:r>
        <w:rPr>
          <w:rFonts w:ascii="Times New Roman"/>
          <w:b w:val="false"/>
          <w:i w:val="false"/>
          <w:color w:val="000000"/>
          <w:sz w:val="28"/>
        </w:rPr>
        <w:t>
      1)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both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joint order, sending a copy hereof for official publication in periodicals;</w:t>
      </w:r>
    </w:p>
    <w:p>
      <w:pPr>
        <w:spacing w:after="0"/>
        <w:ind w:left="0"/>
        <w:jc w:val="both"/>
      </w:pPr>
      <w:r>
        <w:rPr>
          <w:rFonts w:ascii="Times New Roman"/>
          <w:b w:val="false"/>
          <w:i w:val="false"/>
          <w:color w:val="000000"/>
          <w:sz w:val="28"/>
        </w:rPr>
        <w:t>
      4) placing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4. The control over the execution of this joint order shall be assigned to the Supervising Vice Minister of Agriculture of the Republic of Kazakhstan.</w:t>
      </w:r>
    </w:p>
    <w:p>
      <w:pPr>
        <w:spacing w:after="0"/>
        <w:ind w:left="0"/>
        <w:jc w:val="both"/>
      </w:pPr>
      <w:r>
        <w:rPr>
          <w:rFonts w:ascii="Times New Roman"/>
          <w:b w:val="false"/>
          <w:i w:val="false"/>
          <w:color w:val="000000"/>
          <w:sz w:val="28"/>
        </w:rPr>
        <w:t>
      5. This joint order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Agriculture of the</w:t>
                  </w:r>
                </w:p>
                <w:p>
                  <w:pPr>
                    <w:spacing w:after="20"/>
                    <w:ind w:left="20"/>
                    <w:jc w:val="both"/>
                  </w:pPr>
                </w:p>
                <w:p>
                  <w:pPr>
                    <w:spacing w:after="20"/>
                    <w:ind w:left="20"/>
                    <w:jc w:val="both"/>
                  </w:pPr>
                  <w:r>
                    <w:rPr>
                      <w:rFonts w:ascii="Times New Roman"/>
                      <w:b w:val="false"/>
                      <w:i/>
                      <w:color w:val="000000"/>
                      <w:sz w:val="20"/>
                    </w:rPr>
                    <w:t>Republic of Kazakhstan</w:t>
                  </w:r>
                </w:p>
                <w:p>
                  <w:pPr>
                    <w:spacing w:after="20"/>
                    <w:ind w:left="20"/>
                    <w:jc w:val="both"/>
                  </w:pPr>
                  <w:r>
                    <w:rPr>
                      <w:rFonts w:ascii="Times New Roman"/>
                      <w:b w:val="false"/>
                      <w:i/>
                      <w:color w:val="000000"/>
                      <w:sz w:val="20"/>
                    </w:rPr>
                    <w:t>____________________ S. Omarov</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National Economy of the Republic of Kazakhstan</w:t>
                  </w:r>
                </w:p>
                <w:p>
                  <w:pPr>
                    <w:spacing w:after="20"/>
                    <w:ind w:left="20"/>
                    <w:jc w:val="both"/>
                  </w:pPr>
                </w:p>
                <w:p>
                  <w:pPr>
                    <w:spacing w:after="20"/>
                    <w:ind w:left="20"/>
                    <w:jc w:val="both"/>
                  </w:pPr>
                  <w:r>
                    <w:rPr>
                      <w:rFonts w:ascii="Times New Roman"/>
                      <w:b w:val="false"/>
                      <w:i/>
                      <w:color w:val="000000"/>
                      <w:sz w:val="20"/>
                    </w:rPr>
                    <w:t>________________R. Dalenov</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 AGREED "</w:t>
      </w:r>
    </w:p>
    <w:p>
      <w:pPr>
        <w:spacing w:after="0"/>
        <w:ind w:left="0"/>
        <w:jc w:val="both"/>
      </w:pPr>
      <w:r>
        <w:rPr>
          <w:rFonts w:ascii="Times New Roman"/>
          <w:b w:val="false"/>
          <w:i w:val="false"/>
          <w:color w:val="000000"/>
          <w:sz w:val="28"/>
        </w:rPr>
        <w:t xml:space="preserve">
      Committee on the Legal Statistics </w:t>
      </w:r>
    </w:p>
    <w:p>
      <w:pPr>
        <w:spacing w:after="0"/>
        <w:ind w:left="0"/>
        <w:jc w:val="both"/>
      </w:pPr>
      <w:r>
        <w:rPr>
          <w:rFonts w:ascii="Times New Roman"/>
          <w:b w:val="false"/>
          <w:i w:val="false"/>
          <w:color w:val="000000"/>
          <w:sz w:val="28"/>
        </w:rPr>
        <w:t xml:space="preserve">
      and Special Accounts of the State </w:t>
      </w:r>
    </w:p>
    <w:p>
      <w:pPr>
        <w:spacing w:after="0"/>
        <w:ind w:left="0"/>
        <w:jc w:val="both"/>
      </w:pPr>
      <w:r>
        <w:rPr>
          <w:rFonts w:ascii="Times New Roman"/>
          <w:b w:val="false"/>
          <w:i w:val="false"/>
          <w:color w:val="000000"/>
          <w:sz w:val="28"/>
        </w:rPr>
        <w:t>
      Office of Public Prosecutor of</w:t>
      </w:r>
    </w:p>
    <w:p>
      <w:pPr>
        <w:spacing w:after="0"/>
        <w:ind w:left="0"/>
        <w:jc w:val="both"/>
      </w:pPr>
      <w:r>
        <w:rPr>
          <w:rFonts w:ascii="Times New Roman"/>
          <w:b w:val="false"/>
          <w:i w:val="false"/>
          <w:color w:val="000000"/>
          <w:sz w:val="28"/>
        </w:rPr>
        <w:t>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Joint order of the</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April 5, 2019 № 135</w:t>
            </w:r>
            <w:r>
              <w:br/>
            </w:r>
            <w:r>
              <w:rPr>
                <w:rFonts w:ascii="Times New Roman"/>
                <w:b w:val="false"/>
                <w:i w:val="false"/>
                <w:color w:val="000000"/>
                <w:sz w:val="20"/>
              </w:rPr>
              <w:t>and the 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r>
              <w:br/>
            </w:r>
            <w:r>
              <w:rPr>
                <w:rFonts w:ascii="Times New Roman"/>
                <w:b w:val="false"/>
                <w:i w:val="false"/>
                <w:color w:val="000000"/>
                <w:sz w:val="20"/>
              </w:rPr>
              <w:t>dated April 24, 2019 № 30</w:t>
            </w:r>
          </w:p>
        </w:tc>
      </w:tr>
    </w:tbl>
    <w:bookmarkStart w:name="z128" w:id="0"/>
    <w:p>
      <w:pPr>
        <w:spacing w:after="0"/>
        <w:ind w:left="0"/>
        <w:jc w:val="left"/>
      </w:pPr>
      <w:r>
        <w:rPr>
          <w:rFonts w:ascii="Times New Roman"/>
          <w:b/>
          <w:i w:val="false"/>
          <w:color w:val="000000"/>
        </w:rPr>
        <w:t xml:space="preserve"> Risk degree assessment criteria in the use and protection of the water fund of the Republic of Kazakhstan, dams safety</w:t>
      </w:r>
    </w:p>
    <w:bookmarkEnd w:id="0"/>
    <w:p>
      <w:pPr>
        <w:spacing w:after="0"/>
        <w:ind w:left="0"/>
        <w:jc w:val="both"/>
      </w:pPr>
      <w:r>
        <w:rPr>
          <w:rFonts w:ascii="Times New Roman"/>
          <w:b w:val="false"/>
          <w:i w:val="false"/>
          <w:color w:val="ff0000"/>
          <w:sz w:val="28"/>
        </w:rPr>
        <w:t>
      Footnote. Appendix1 – as amended by the joint order of the Minister of Ecology and Natural Resources of the Republic of Kazakhstan dated 17.05.2023 № 151 and Acting Minister of National Economy dated 18.05.2023 №72 (effective sixty calendar days from the date of its first official publication).</w:t>
      </w:r>
    </w:p>
    <w:bookmarkStart w:name="z129" w:id="1"/>
    <w:p>
      <w:pPr>
        <w:spacing w:after="0"/>
        <w:ind w:left="0"/>
        <w:jc w:val="left"/>
      </w:pPr>
      <w:r>
        <w:rPr>
          <w:rFonts w:ascii="Times New Roman"/>
          <w:b/>
          <w:i w:val="false"/>
          <w:color w:val="000000"/>
        </w:rPr>
        <w:t xml:space="preserve"> Chapter 1. General provisions</w:t>
      </w:r>
    </w:p>
    <w:bookmarkEnd w:id="1"/>
    <w:bookmarkStart w:name="z13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These risk degree assessment Criteria in the use and protection of the water fund of the Republic of Kazakhstan, dams safety  (hereinafter -the Criteria) were developed pursuant to paragraphs 5 and 6 of Article 141, paragraph 1 of Article 143 of the Entrepreneur Code of the Republic of Kazakhstan (hereinafter -the Code) and the order of the Acting Minister of National Economy of the Republic of Kazakhstan dated July 31, 2018 № 3 “On approval of the form of the checklist” (registered in the Register of State Registration of Regulatory Legal Acts under № 17371) and the Rules for the formation by regulatory state bodies of a risk assessment and management system, approved by the order of the acting Minister of National Economy of the Republic of Kazakhstan dated June 22, 2022 № 48 (registered in the Register of State Registration of Regulatory Legal Acts under № 28577).</w:t>
      </w:r>
    </w:p>
    <w:bookmarkEnd w:id="2"/>
    <w:p>
      <w:pPr>
        <w:spacing w:after="0"/>
        <w:ind w:left="0"/>
        <w:jc w:val="both"/>
      </w:pPr>
      <w:r>
        <w:rPr>
          <w:rFonts w:ascii="Times New Roman"/>
          <w:b w:val="false"/>
          <w:i w:val="false"/>
          <w:color w:val="000000"/>
          <w:sz w:val="28"/>
        </w:rPr>
        <w:t>
      2. The following basic concepts shall be used in these Criteria:</w:t>
      </w:r>
    </w:p>
    <w:p>
      <w:pPr>
        <w:spacing w:after="0"/>
        <w:ind w:left="0"/>
        <w:jc w:val="both"/>
      </w:pPr>
      <w:r>
        <w:rPr>
          <w:rFonts w:ascii="Times New Roman"/>
          <w:b w:val="false"/>
          <w:i w:val="false"/>
          <w:color w:val="000000"/>
          <w:sz w:val="28"/>
        </w:rPr>
        <w:t>
      1) control subjects (objects) - individuals and legal entities, non-profit organizations engaged in special water use, operation of hydraulic structures, regulation of surface runoff, use of the services of water management organizations to obtain water from water supply systems for industrial and technical needs (primary water users), operation of buildings and structures, as well as construction and other work on water bodies, water protection zones and strips;</w:t>
      </w:r>
    </w:p>
    <w:p>
      <w:pPr>
        <w:spacing w:after="0"/>
        <w:ind w:left="0"/>
        <w:jc w:val="both"/>
      </w:pPr>
      <w:r>
        <w:rPr>
          <w:rFonts w:ascii="Times New Roman"/>
          <w:b w:val="false"/>
          <w:i w:val="false"/>
          <w:color w:val="000000"/>
          <w:sz w:val="28"/>
        </w:rPr>
        <w:t>
      2) minor violations - violation of the requirements established by regulatory legal acts in the use and protection of the water fund of the Republic of Kazakhstan, dams safety, non-compliance with which does not create preconditions for the emergence of a threat to the life and health of the population, the environment, but the implementation of which is mandatory for individuals and legal entities in the performance of their activities;</w:t>
      </w:r>
    </w:p>
    <w:p>
      <w:pPr>
        <w:spacing w:after="0"/>
        <w:ind w:left="0"/>
        <w:jc w:val="both"/>
      </w:pPr>
      <w:r>
        <w:rPr>
          <w:rFonts w:ascii="Times New Roman"/>
          <w:b w:val="false"/>
          <w:i w:val="false"/>
          <w:color w:val="000000"/>
          <w:sz w:val="28"/>
        </w:rPr>
        <w:t>
      3) significant violations - violation of the requirements established by regulatory legal acts in the use and protection of the water fund of the Republic of Kazakhstan, dams safety, creating preconditions for the emergence of a threat to the life and health of the population and the environment;</w:t>
      </w:r>
    </w:p>
    <w:p>
      <w:pPr>
        <w:spacing w:after="0"/>
        <w:ind w:left="0"/>
        <w:jc w:val="both"/>
      </w:pPr>
      <w:r>
        <w:rPr>
          <w:rFonts w:ascii="Times New Roman"/>
          <w:b w:val="false"/>
          <w:i w:val="false"/>
          <w:color w:val="000000"/>
          <w:sz w:val="28"/>
        </w:rPr>
        <w:t>
      4) gross violations - violations of the requirements established by regulatory legal acts in the use and protection of the water fund of the Republic of Kazakhstan, dams  safety, non-compliance with which creates a threat to the population’s health, the environment, as well as violations associated with non-compliance with prohibitory legislation;</w:t>
      </w:r>
    </w:p>
    <w:p>
      <w:pPr>
        <w:spacing w:after="0"/>
        <w:ind w:left="0"/>
        <w:jc w:val="both"/>
      </w:pPr>
      <w:r>
        <w:rPr>
          <w:rFonts w:ascii="Times New Roman"/>
          <w:b w:val="false"/>
          <w:i w:val="false"/>
          <w:color w:val="000000"/>
          <w:sz w:val="28"/>
        </w:rPr>
        <w:t>
      5) risk in the use and protection of the water fund of the Republic of Kazakhstan, dams safety - likelihood of a decrease in water supply to the population, occurrence of pollution, clogging and depletion of water bodies, violation of the rights of water users to receive water resources in accordance with the allocated limits, as well as harmful effects of water on populated areas resulting from the water users’ activities, absence of approvals for work on water bodies and their water protection zones and strips, occurrence and prevention of emergency situations at hydraulic structures that may result in human casualties, damage to human health and the environment, given the severity of their consequences;</w:t>
      </w:r>
    </w:p>
    <w:p>
      <w:pPr>
        <w:spacing w:after="0"/>
        <w:ind w:left="0"/>
        <w:jc w:val="both"/>
      </w:pPr>
      <w:r>
        <w:rPr>
          <w:rFonts w:ascii="Times New Roman"/>
          <w:b w:val="false"/>
          <w:i w:val="false"/>
          <w:color w:val="000000"/>
          <w:sz w:val="28"/>
        </w:rPr>
        <w:t>
      6) score – a quantitative measure of risk calculation;</w:t>
      </w:r>
    </w:p>
    <w:p>
      <w:pPr>
        <w:spacing w:after="0"/>
        <w:ind w:left="0"/>
        <w:jc w:val="both"/>
      </w:pPr>
      <w:r>
        <w:rPr>
          <w:rFonts w:ascii="Times New Roman"/>
          <w:b w:val="false"/>
          <w:i w:val="false"/>
          <w:color w:val="000000"/>
          <w:sz w:val="28"/>
        </w:rPr>
        <w:t>
      7) data normalization – a statistical procedure that involves bringing values measured on various scales to a conventionally common scale;</w:t>
      </w:r>
    </w:p>
    <w:bookmarkStart w:name="z145" w:id="3"/>
    <w:p>
      <w:pPr>
        <w:spacing w:after="0"/>
        <w:ind w:left="0"/>
        <w:jc w:val="both"/>
      </w:pPr>
      <w:r>
        <w:rPr>
          <w:rFonts w:ascii="Times New Roman"/>
          <w:b w:val="false"/>
          <w:i w:val="false"/>
          <w:color w:val="000000"/>
          <w:sz w:val="28"/>
        </w:rPr>
        <w:t>
      8) risk assessment and management system - the process of making management decisions aimed at reducing the likelihood of the occurrence of unfavorable factors by distributing the control subjects according to the risk degree for subsequent preventive control with a visit to the control subject and (or) checks for compliance with permitting requirements under the permits issued in order to minimize restriction of freedom of enterprise as much as possible, while ensuring an acceptable risk level in the relevant activity areas, as well as aimed at changing the risk level  for a specific control subject  and (or) exempting such control subject from preventive control with a visit to the control subject and (or) inspections of compliance with permitting requirements under issued permits;</w:t>
      </w:r>
    </w:p>
    <w:bookmarkEnd w:id="3"/>
    <w:p>
      <w:pPr>
        <w:spacing w:after="0"/>
        <w:ind w:left="0"/>
        <w:jc w:val="both"/>
      </w:pPr>
      <w:r>
        <w:rPr>
          <w:rFonts w:ascii="Times New Roman"/>
          <w:b w:val="false"/>
          <w:i w:val="false"/>
          <w:color w:val="000000"/>
          <w:sz w:val="28"/>
        </w:rPr>
        <w:t>
      9) objective criteria for risk degree assessment (hereinafter - objective criteria) - criteria for assessing the risk degree  used to select control subjects depending on the risk degree in a certain activity area and not directly dependent on the individual control subject;</w:t>
      </w:r>
    </w:p>
    <w:p>
      <w:pPr>
        <w:spacing w:after="0"/>
        <w:ind w:left="0"/>
        <w:jc w:val="both"/>
      </w:pPr>
      <w:r>
        <w:rPr>
          <w:rFonts w:ascii="Times New Roman"/>
          <w:b w:val="false"/>
          <w:i w:val="false"/>
          <w:color w:val="000000"/>
          <w:sz w:val="28"/>
        </w:rPr>
        <w:t>
      10) criteria for risk degree assessment - a set of quantitative and qualitative indicators related to direct activities of the control subject, specifics of industry branch development and factors influencing this development, enabling to classify control subjects to different degrees of risk;</w:t>
      </w:r>
    </w:p>
    <w:p>
      <w:pPr>
        <w:spacing w:after="0"/>
        <w:ind w:left="0"/>
        <w:jc w:val="both"/>
      </w:pPr>
      <w:r>
        <w:rPr>
          <w:rFonts w:ascii="Times New Roman"/>
          <w:b w:val="false"/>
          <w:i w:val="false"/>
          <w:color w:val="000000"/>
          <w:sz w:val="28"/>
        </w:rPr>
        <w:t>
      11) subjective criteria for risk degree assessment (hereinafter -  subjective criteria) - criteria for assessing the degree of risk used to select control subjects depending on the activity results of a particular control subject;</w:t>
      </w:r>
    </w:p>
    <w:p>
      <w:pPr>
        <w:spacing w:after="0"/>
        <w:ind w:left="0"/>
        <w:jc w:val="both"/>
      </w:pPr>
      <w:r>
        <w:rPr>
          <w:rFonts w:ascii="Times New Roman"/>
          <w:b w:val="false"/>
          <w:i w:val="false"/>
          <w:color w:val="000000"/>
          <w:sz w:val="28"/>
        </w:rPr>
        <w:t>
      12) checklist - a list of requirements for the activities of control subjects, non-compliance with which entails a threat to the legitimate interests of individuals and legal entities, the state;</w:t>
      </w:r>
    </w:p>
    <w:p>
      <w:pPr>
        <w:spacing w:after="0"/>
        <w:ind w:left="0"/>
        <w:jc w:val="both"/>
      </w:pPr>
      <w:r>
        <w:rPr>
          <w:rFonts w:ascii="Times New Roman"/>
          <w:b w:val="false"/>
          <w:i w:val="false"/>
          <w:color w:val="000000"/>
          <w:sz w:val="28"/>
        </w:rPr>
        <w:t>
      13) sampling (sample) - a list of assessed entities classified as a homogeneous group of control subjects in a specific area of state control, in accordance with paragraph 2 of Article 143 of the Code.</w:t>
      </w:r>
    </w:p>
    <w:p>
      <w:pPr>
        <w:spacing w:after="0"/>
        <w:ind w:left="0"/>
        <w:jc w:val="left"/>
      </w:pPr>
      <w:r>
        <w:rPr>
          <w:rFonts w:ascii="Times New Roman"/>
          <w:b/>
          <w:i w:val="false"/>
          <w:color w:val="000000"/>
        </w:rPr>
        <w:t xml:space="preserve"> Chapter 2. Methods of conducting compliance checks and preventive controls of control subjects </w:t>
      </w:r>
    </w:p>
    <w:bookmarkStart w:name="z161" w:id="4"/>
    <w:p>
      <w:pPr>
        <w:spacing w:after="0"/>
        <w:ind w:left="0"/>
        <w:jc w:val="both"/>
      </w:pPr>
      <w:r>
        <w:rPr>
          <w:rFonts w:ascii="Times New Roman"/>
          <w:b w:val="false"/>
          <w:i w:val="false"/>
          <w:color w:val="000000"/>
          <w:sz w:val="28"/>
        </w:rPr>
        <w:t>
      3. For the purposes of risk management in preventive control with a visit to the control subject (object) and (or) checking for compliance with permitting requirements under issued permits, the risk assessment criteria for conducting compliance checks and preventive control of control subjects (objects)) shall be formed by determining objective and subjective criteria, which shall be carried out stepwise (Multi-criteria decision analysis).</w:t>
      </w:r>
    </w:p>
    <w:bookmarkEnd w:id="4"/>
    <w:p>
      <w:pPr>
        <w:spacing w:after="0"/>
        <w:ind w:left="0"/>
        <w:jc w:val="both"/>
      </w:pPr>
      <w:r>
        <w:rPr>
          <w:rFonts w:ascii="Times New Roman"/>
          <w:b w:val="false"/>
          <w:i w:val="false"/>
          <w:color w:val="000000"/>
          <w:sz w:val="28"/>
        </w:rPr>
        <w:t>
      At the first stage, according to objective criteria, the control subjects (objects) are categorized by the following degrees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average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For activity areas of control subjects (objects) categorized as high and medium risk according to objective criteria, an inspection shall be carried out for compliance with permitting requirements under issued permits, preventive control with a visit to the control subject (object) and an unscheduled inspection.</w:t>
      </w:r>
    </w:p>
    <w:p>
      <w:pPr>
        <w:spacing w:after="0"/>
        <w:ind w:left="0"/>
        <w:jc w:val="both"/>
      </w:pPr>
      <w:r>
        <w:rPr>
          <w:rFonts w:ascii="Times New Roman"/>
          <w:b w:val="false"/>
          <w:i w:val="false"/>
          <w:color w:val="000000"/>
          <w:sz w:val="28"/>
        </w:rPr>
        <w:t>
      For activity areas of control subjects (objects) categorized as low risk according to objective criteria, an inspection shall be carried out for compliance with permitting requirements under issued permits and an unscheduled inspection.</w:t>
      </w:r>
    </w:p>
    <w:p>
      <w:pPr>
        <w:spacing w:after="0"/>
        <w:ind w:left="0"/>
        <w:jc w:val="both"/>
      </w:pPr>
      <w:r>
        <w:rPr>
          <w:rFonts w:ascii="Times New Roman"/>
          <w:b w:val="false"/>
          <w:i w:val="false"/>
          <w:color w:val="000000"/>
          <w:sz w:val="28"/>
        </w:rPr>
        <w:t>
      At the second stage, according to subjective criteria, the control subjects (objects) are assigned to one of the following degrees of risk:</w:t>
      </w:r>
    </w:p>
    <w:p>
      <w:pPr>
        <w:spacing w:after="0"/>
        <w:ind w:left="0"/>
        <w:jc w:val="both"/>
      </w:pPr>
      <w:r>
        <w:rPr>
          <w:rFonts w:ascii="Times New Roman"/>
          <w:b w:val="false"/>
          <w:i w:val="false"/>
          <w:color w:val="000000"/>
          <w:sz w:val="28"/>
        </w:rPr>
        <w:t>
      1) high risk;</w:t>
      </w:r>
    </w:p>
    <w:p>
      <w:pPr>
        <w:spacing w:after="0"/>
        <w:ind w:left="0"/>
        <w:jc w:val="both"/>
      </w:pPr>
      <w:r>
        <w:rPr>
          <w:rFonts w:ascii="Times New Roman"/>
          <w:b w:val="false"/>
          <w:i w:val="false"/>
          <w:color w:val="000000"/>
          <w:sz w:val="28"/>
        </w:rPr>
        <w:t>
      2) average risk;</w:t>
      </w:r>
    </w:p>
    <w:p>
      <w:pPr>
        <w:spacing w:after="0"/>
        <w:ind w:left="0"/>
        <w:jc w:val="both"/>
      </w:pPr>
      <w:r>
        <w:rPr>
          <w:rFonts w:ascii="Times New Roman"/>
          <w:b w:val="false"/>
          <w:i w:val="false"/>
          <w:color w:val="000000"/>
          <w:sz w:val="28"/>
        </w:rPr>
        <w:t>
      3) low risk.</w:t>
      </w:r>
    </w:p>
    <w:p>
      <w:pPr>
        <w:spacing w:after="0"/>
        <w:ind w:left="0"/>
        <w:jc w:val="both"/>
      </w:pPr>
      <w:r>
        <w:rPr>
          <w:rFonts w:ascii="Times New Roman"/>
          <w:b w:val="false"/>
          <w:i w:val="false"/>
          <w:color w:val="000000"/>
          <w:sz w:val="28"/>
        </w:rPr>
        <w:t>
      According to the risk degree indicators on subjective criteria, the control subject (object) is categorized as belonging:</w:t>
      </w:r>
    </w:p>
    <w:p>
      <w:pPr>
        <w:spacing w:after="0"/>
        <w:ind w:left="0"/>
        <w:jc w:val="both"/>
      </w:pPr>
      <w:r>
        <w:rPr>
          <w:rFonts w:ascii="Times New Roman"/>
          <w:b w:val="false"/>
          <w:i w:val="false"/>
          <w:color w:val="000000"/>
          <w:sz w:val="28"/>
        </w:rPr>
        <w:t>
      1) to a high degree of risk - with a risk degree indicator from 71 to 100 inclusive;</w:t>
      </w:r>
    </w:p>
    <w:p>
      <w:pPr>
        <w:spacing w:after="0"/>
        <w:ind w:left="0"/>
        <w:jc w:val="both"/>
      </w:pPr>
      <w:r>
        <w:rPr>
          <w:rFonts w:ascii="Times New Roman"/>
          <w:b w:val="false"/>
          <w:i w:val="false"/>
          <w:color w:val="000000"/>
          <w:sz w:val="28"/>
        </w:rPr>
        <w:t>
      2) to a medium degree of risk - with a risk degree indicator from 31 to 70 inclusive;</w:t>
      </w:r>
    </w:p>
    <w:p>
      <w:pPr>
        <w:spacing w:after="0"/>
        <w:ind w:left="0"/>
        <w:jc w:val="both"/>
      </w:pPr>
      <w:r>
        <w:rPr>
          <w:rFonts w:ascii="Times New Roman"/>
          <w:b w:val="false"/>
          <w:i w:val="false"/>
          <w:color w:val="000000"/>
          <w:sz w:val="28"/>
        </w:rPr>
        <w:t>
      3) to a low degree of risk - with a risk degree indicator from 0 to 30 inclusive.</w:t>
      </w:r>
    </w:p>
    <w:bookmarkStart w:name="z165" w:id="5"/>
    <w:p>
      <w:pPr>
        <w:spacing w:after="0"/>
        <w:ind w:left="0"/>
        <w:jc w:val="both"/>
      </w:pPr>
      <w:r>
        <w:rPr>
          <w:rFonts w:ascii="Times New Roman"/>
          <w:b w:val="false"/>
          <w:i w:val="false"/>
          <w:color w:val="000000"/>
          <w:sz w:val="28"/>
        </w:rPr>
        <w:t>
      4. Criteria for assessing the degree of risk for checking compliance with permitting requirements under issued permits and preventive control of control subjects (objects) shall be formed by defining objective and subjective criteria.</w:t>
      </w:r>
    </w:p>
    <w:bookmarkEnd w:id="5"/>
    <w:p>
      <w:pPr>
        <w:spacing w:after="0"/>
        <w:ind w:left="0"/>
        <w:jc w:val="both"/>
      </w:pPr>
      <w:r>
        <w:rPr>
          <w:rFonts w:ascii="Times New Roman"/>
          <w:b w:val="false"/>
          <w:i w:val="false"/>
          <w:color w:val="000000"/>
          <w:sz w:val="28"/>
        </w:rPr>
        <w:t>
      5. For activity areas of control subjects (objects) classified as high-risk, the frequency of inspections for compliance with permitting requirements under issued permits shall be conducted once a year.</w:t>
      </w:r>
    </w:p>
    <w:p>
      <w:pPr>
        <w:spacing w:after="0"/>
        <w:ind w:left="0"/>
        <w:jc w:val="both"/>
      </w:pPr>
      <w:r>
        <w:rPr>
          <w:rFonts w:ascii="Times New Roman"/>
          <w:b w:val="false"/>
          <w:i w:val="false"/>
          <w:color w:val="000000"/>
          <w:sz w:val="28"/>
        </w:rPr>
        <w:t>
      For activity areas of control subjects (objects) classified as medium risk, the frequency of inspections for compliance with permitting requirements under issued permits shall be once every two years.</w:t>
      </w:r>
    </w:p>
    <w:p>
      <w:pPr>
        <w:spacing w:after="0"/>
        <w:ind w:left="0"/>
        <w:jc w:val="both"/>
      </w:pPr>
      <w:r>
        <w:rPr>
          <w:rFonts w:ascii="Times New Roman"/>
          <w:b w:val="false"/>
          <w:i w:val="false"/>
          <w:color w:val="000000"/>
          <w:sz w:val="28"/>
        </w:rPr>
        <w:t>
      For activity areas of control subjects (objects) classified as low risk, the frequency of inspections for compliance with permitting requirements under issued permits shall be  once every three years.</w:t>
      </w:r>
    </w:p>
    <w:p>
      <w:pPr>
        <w:spacing w:after="0"/>
        <w:ind w:left="0"/>
        <w:jc w:val="left"/>
      </w:pPr>
      <w:r>
        <w:rPr>
          <w:rFonts w:ascii="Times New Roman"/>
          <w:b/>
          <w:i w:val="false"/>
          <w:color w:val="000000"/>
        </w:rPr>
        <w:t xml:space="preserve"> Chapter 3. Objective criteria of risk degree assessment</w:t>
      </w:r>
    </w:p>
    <w:bookmarkStart w:name="z16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According to objective criteria, all control subjects, depending on the strategic importance of water bodies and water withdrawal volumes, are categorized into three   </w:t>
      </w:r>
    </w:p>
    <w:bookmarkEnd w:id="6"/>
    <w:p>
      <w:pPr>
        <w:spacing w:after="0"/>
        <w:ind w:left="0"/>
        <w:jc w:val="both"/>
      </w:pPr>
      <w:r>
        <w:rPr>
          <w:rFonts w:ascii="Times New Roman"/>
          <w:b w:val="false"/>
          <w:i w:val="false"/>
          <w:color w:val="000000"/>
          <w:sz w:val="28"/>
        </w:rPr>
        <w:t>
      degrees of risk:</w:t>
      </w:r>
    </w:p>
    <w:p>
      <w:pPr>
        <w:spacing w:after="0"/>
        <w:ind w:left="0"/>
        <w:jc w:val="both"/>
      </w:pPr>
      <w:r>
        <w:rPr>
          <w:rFonts w:ascii="Times New Roman"/>
          <w:b w:val="false"/>
          <w:i w:val="false"/>
          <w:color w:val="000000"/>
          <w:sz w:val="28"/>
        </w:rPr>
        <w:t>
      1) high risk degree – control subjects (objects) that:</w:t>
      </w:r>
    </w:p>
    <w:p>
      <w:pPr>
        <w:spacing w:after="0"/>
        <w:ind w:left="0"/>
        <w:jc w:val="both"/>
      </w:pPr>
      <w:r>
        <w:rPr>
          <w:rFonts w:ascii="Times New Roman"/>
          <w:b w:val="false"/>
          <w:i w:val="false"/>
          <w:color w:val="000000"/>
          <w:sz w:val="28"/>
        </w:rPr>
        <w:t>
      carry out economic activities within water protection zones, strips, on water bodies of special state significance and on small water bodies;</w:t>
      </w:r>
    </w:p>
    <w:p>
      <w:pPr>
        <w:spacing w:after="0"/>
        <w:ind w:left="0"/>
        <w:jc w:val="both"/>
      </w:pPr>
      <w:r>
        <w:rPr>
          <w:rFonts w:ascii="Times New Roman"/>
          <w:b w:val="false"/>
          <w:i w:val="false"/>
          <w:color w:val="000000"/>
          <w:sz w:val="28"/>
        </w:rPr>
        <w:t>
      operate facilities included in the list of water management structures of special strategic importance and particularly important group and local water supply systems;</w:t>
      </w:r>
    </w:p>
    <w:p>
      <w:pPr>
        <w:spacing w:after="0"/>
        <w:ind w:left="0"/>
        <w:jc w:val="both"/>
      </w:pPr>
      <w:r>
        <w:rPr>
          <w:rFonts w:ascii="Times New Roman"/>
          <w:b w:val="false"/>
          <w:i w:val="false"/>
          <w:color w:val="000000"/>
          <w:sz w:val="28"/>
        </w:rPr>
        <w:t>
      operate dams of classes I, II, III, and IV, which pose an increased danger in emergency situations;</w:t>
      </w:r>
    </w:p>
    <w:p>
      <w:pPr>
        <w:spacing w:after="0"/>
        <w:ind w:left="0"/>
        <w:jc w:val="both"/>
      </w:pPr>
      <w:r>
        <w:rPr>
          <w:rFonts w:ascii="Times New Roman"/>
          <w:b w:val="false"/>
          <w:i w:val="false"/>
          <w:color w:val="000000"/>
          <w:sz w:val="28"/>
        </w:rPr>
        <w:t>
      withdraw and (or) use surface and groundwater from 100 or more cubic meters per day;</w:t>
      </w:r>
    </w:p>
    <w:p>
      <w:pPr>
        <w:spacing w:after="0"/>
        <w:ind w:left="0"/>
        <w:jc w:val="both"/>
      </w:pPr>
      <w:r>
        <w:rPr>
          <w:rFonts w:ascii="Times New Roman"/>
          <w:b w:val="false"/>
          <w:i w:val="false"/>
          <w:color w:val="000000"/>
          <w:sz w:val="28"/>
        </w:rPr>
        <w:t>
      2) medium risk degree – that carry out economic activities within water protection zones, strips on water bodies;</w:t>
      </w:r>
    </w:p>
    <w:p>
      <w:pPr>
        <w:spacing w:after="0"/>
        <w:ind w:left="0"/>
        <w:jc w:val="both"/>
      </w:pPr>
      <w:r>
        <w:rPr>
          <w:rFonts w:ascii="Times New Roman"/>
          <w:b w:val="false"/>
          <w:i w:val="false"/>
          <w:color w:val="000000"/>
          <w:sz w:val="28"/>
        </w:rPr>
        <w:t xml:space="preserve">
      operate facilities that are not included in the list of water management structures of special strategic importance and particularly important group and local water supply   </w:t>
      </w:r>
    </w:p>
    <w:p>
      <w:pPr>
        <w:spacing w:after="0"/>
        <w:ind w:left="0"/>
        <w:jc w:val="both"/>
      </w:pPr>
      <w:r>
        <w:rPr>
          <w:rFonts w:ascii="Times New Roman"/>
          <w:b w:val="false"/>
          <w:i w:val="false"/>
          <w:color w:val="000000"/>
          <w:sz w:val="28"/>
        </w:rPr>
        <w:t>
      systems;</w:t>
      </w:r>
    </w:p>
    <w:p>
      <w:pPr>
        <w:spacing w:after="0"/>
        <w:ind w:left="0"/>
        <w:jc w:val="both"/>
      </w:pPr>
      <w:r>
        <w:rPr>
          <w:rFonts w:ascii="Times New Roman"/>
          <w:b w:val="false"/>
          <w:i w:val="false"/>
          <w:color w:val="000000"/>
          <w:sz w:val="28"/>
        </w:rPr>
        <w:t>
      operate class IV dams that do not pose an increased danger in emergency situations;</w:t>
      </w:r>
    </w:p>
    <w:p>
      <w:pPr>
        <w:spacing w:after="0"/>
        <w:ind w:left="0"/>
        <w:jc w:val="both"/>
      </w:pPr>
      <w:r>
        <w:rPr>
          <w:rFonts w:ascii="Times New Roman"/>
          <w:b w:val="false"/>
          <w:i w:val="false"/>
          <w:color w:val="000000"/>
          <w:sz w:val="28"/>
        </w:rPr>
        <w:t>
      withdraw and (or) use surface and groundwater from 50 to 100 cubic meters per day;</w:t>
      </w:r>
    </w:p>
    <w:p>
      <w:pPr>
        <w:spacing w:after="0"/>
        <w:ind w:left="0"/>
        <w:jc w:val="both"/>
      </w:pPr>
      <w:r>
        <w:rPr>
          <w:rFonts w:ascii="Times New Roman"/>
          <w:b w:val="false"/>
          <w:i w:val="false"/>
          <w:color w:val="000000"/>
          <w:sz w:val="28"/>
        </w:rPr>
        <w:t>
      3) low risk degree – control subjects (objects) that:</w:t>
      </w:r>
    </w:p>
    <w:p>
      <w:pPr>
        <w:spacing w:after="0"/>
        <w:ind w:left="0"/>
        <w:jc w:val="both"/>
      </w:pPr>
      <w:r>
        <w:rPr>
          <w:rFonts w:ascii="Times New Roman"/>
          <w:b w:val="false"/>
          <w:i w:val="false"/>
          <w:color w:val="000000"/>
          <w:sz w:val="28"/>
        </w:rPr>
        <w:t>
      carry out economic activities within water protection zones, strips and on water bodies;</w:t>
      </w:r>
    </w:p>
    <w:p>
      <w:pPr>
        <w:spacing w:after="0"/>
        <w:ind w:left="0"/>
        <w:jc w:val="both"/>
      </w:pPr>
      <w:r>
        <w:rPr>
          <w:rFonts w:ascii="Times New Roman"/>
          <w:b w:val="false"/>
          <w:i w:val="false"/>
          <w:color w:val="000000"/>
          <w:sz w:val="28"/>
        </w:rPr>
        <w:t xml:space="preserve">
      operate facilities that are not included in the list of water management structures of special strategic importance and particularly important group and local water supply </w:t>
      </w:r>
    </w:p>
    <w:p>
      <w:pPr>
        <w:spacing w:after="0"/>
        <w:ind w:left="0"/>
        <w:jc w:val="both"/>
      </w:pPr>
      <w:r>
        <w:rPr>
          <w:rFonts w:ascii="Times New Roman"/>
          <w:b w:val="false"/>
          <w:i w:val="false"/>
          <w:color w:val="000000"/>
          <w:sz w:val="28"/>
        </w:rPr>
        <w:t>
      systems;</w:t>
      </w:r>
    </w:p>
    <w:p>
      <w:pPr>
        <w:spacing w:after="0"/>
        <w:ind w:left="0"/>
        <w:jc w:val="both"/>
      </w:pPr>
      <w:r>
        <w:rPr>
          <w:rFonts w:ascii="Times New Roman"/>
          <w:b w:val="false"/>
          <w:i w:val="false"/>
          <w:color w:val="000000"/>
          <w:sz w:val="28"/>
        </w:rPr>
        <w:t>
      withdraw and (or) use surface and groundwater up to 50 cubic meters per day.</w:t>
      </w:r>
    </w:p>
    <w:bookmarkStart w:name="z184" w:id="7"/>
    <w:p>
      <w:pPr>
        <w:spacing w:after="0"/>
        <w:ind w:left="0"/>
        <w:jc w:val="both"/>
      </w:pPr>
      <w:r>
        <w:rPr>
          <w:rFonts w:ascii="Times New Roman"/>
          <w:b w:val="false"/>
          <w:i w:val="false"/>
          <w:color w:val="000000"/>
          <w:sz w:val="28"/>
        </w:rPr>
        <w:t xml:space="preserve">
      7. In respect of control subjects (objects) classified according to objective criteria as high and medium risk, subjective criteria shall be applied in order to check for </w:t>
      </w:r>
    </w:p>
    <w:bookmarkEnd w:id="7"/>
    <w:p>
      <w:pPr>
        <w:spacing w:after="0"/>
        <w:ind w:left="0"/>
        <w:jc w:val="both"/>
      </w:pPr>
      <w:r>
        <w:rPr>
          <w:rFonts w:ascii="Times New Roman"/>
          <w:b w:val="false"/>
          <w:i w:val="false"/>
          <w:color w:val="000000"/>
          <w:sz w:val="28"/>
        </w:rPr>
        <w:t>
      compliance with permitting requirements under issued permits and preventive control with a visit to the control subject (object) and an unscheduled inspection.</w:t>
      </w:r>
    </w:p>
    <w:p>
      <w:pPr>
        <w:spacing w:after="0"/>
        <w:ind w:left="0"/>
        <w:jc w:val="both"/>
      </w:pPr>
      <w:r>
        <w:rPr>
          <w:rFonts w:ascii="Times New Roman"/>
          <w:b w:val="false"/>
          <w:i w:val="false"/>
          <w:color w:val="000000"/>
          <w:sz w:val="28"/>
        </w:rPr>
        <w:t xml:space="preserve">
      In respect of control subjects (objects) classified as low risk, an inspection shall be carried out for compliance with permitting requirements under issued permits and an </w:t>
      </w:r>
    </w:p>
    <w:p>
      <w:pPr>
        <w:spacing w:after="0"/>
        <w:ind w:left="0"/>
        <w:jc w:val="both"/>
      </w:pPr>
      <w:r>
        <w:rPr>
          <w:rFonts w:ascii="Times New Roman"/>
          <w:b w:val="false"/>
          <w:i w:val="false"/>
          <w:color w:val="000000"/>
          <w:sz w:val="28"/>
        </w:rPr>
        <w:t>
      unscheduled inspection.</w:t>
      </w:r>
    </w:p>
    <w:p>
      <w:pPr>
        <w:spacing w:after="0"/>
        <w:ind w:left="0"/>
        <w:jc w:val="both"/>
      </w:pPr>
      <w:r>
        <w:rPr>
          <w:rFonts w:ascii="Times New Roman"/>
          <w:b w:val="false"/>
          <w:i w:val="false"/>
          <w:color w:val="000000"/>
          <w:sz w:val="28"/>
        </w:rPr>
        <w:t xml:space="preserve">
      8. In respect of control subjects (objects) that fully eliminated  the violations issued on the basis of the previous preventive control results with a visit and (or) inspection for </w:t>
      </w:r>
    </w:p>
    <w:p>
      <w:pPr>
        <w:spacing w:after="0"/>
        <w:ind w:left="0"/>
        <w:jc w:val="both"/>
      </w:pPr>
      <w:r>
        <w:rPr>
          <w:rFonts w:ascii="Times New Roman"/>
          <w:b w:val="false"/>
          <w:i w:val="false"/>
          <w:color w:val="000000"/>
          <w:sz w:val="28"/>
        </w:rPr>
        <w:t xml:space="preserve">
      compliance with permitting requirements under the issued permits, it is not allowed to include them in the formation of schedules and lists for the next state </w:t>
      </w:r>
    </w:p>
    <w:p>
      <w:pPr>
        <w:spacing w:after="0"/>
        <w:ind w:left="0"/>
        <w:jc w:val="both"/>
      </w:pPr>
      <w:r>
        <w:rPr>
          <w:rFonts w:ascii="Times New Roman"/>
          <w:b w:val="false"/>
          <w:i w:val="false"/>
          <w:color w:val="000000"/>
          <w:sz w:val="28"/>
        </w:rPr>
        <w:t>
      control period.</w:t>
      </w:r>
    </w:p>
    <w:p>
      <w:pPr>
        <w:spacing w:after="0"/>
        <w:ind w:left="0"/>
        <w:jc w:val="both"/>
      </w:pPr>
      <w:r>
        <w:rPr>
          <w:rFonts w:ascii="Times New Roman"/>
          <w:b w:val="false"/>
          <w:i w:val="false"/>
          <w:color w:val="000000"/>
          <w:sz w:val="28"/>
        </w:rPr>
        <w:t xml:space="preserve">
      9. In the absence of an information system for risk assessment and management, the minimum acceptable threshold for the number of control subjects in respect of which </w:t>
      </w:r>
    </w:p>
    <w:p>
      <w:pPr>
        <w:spacing w:after="0"/>
        <w:ind w:left="0"/>
        <w:jc w:val="both"/>
      </w:pPr>
      <w:r>
        <w:rPr>
          <w:rFonts w:ascii="Times New Roman"/>
          <w:b w:val="false"/>
          <w:i w:val="false"/>
          <w:color w:val="000000"/>
          <w:sz w:val="28"/>
        </w:rPr>
        <w:t xml:space="preserve">
      preventive control is carried out with a visit to the control subject and (or) checking for compliance with permitting requirements under issued permits should not exceed </w:t>
      </w:r>
    </w:p>
    <w:p>
      <w:pPr>
        <w:spacing w:after="0"/>
        <w:ind w:left="0"/>
        <w:jc w:val="both"/>
      </w:pPr>
      <w:r>
        <w:rPr>
          <w:rFonts w:ascii="Times New Roman"/>
          <w:b w:val="false"/>
          <w:i w:val="false"/>
          <w:color w:val="000000"/>
          <w:sz w:val="28"/>
        </w:rPr>
        <w:t>
      five percent of the total number of such control subjects in a certain state control area.</w:t>
      </w:r>
    </w:p>
    <w:p>
      <w:pPr>
        <w:spacing w:after="0"/>
        <w:ind w:left="0"/>
        <w:jc w:val="left"/>
      </w:pPr>
      <w:r>
        <w:rPr>
          <w:rFonts w:ascii="Times New Roman"/>
          <w:b/>
          <w:i w:val="false"/>
          <w:color w:val="000000"/>
        </w:rPr>
        <w:t xml:space="preserve"> Chapter 4. Subjective criteria of risk degree assessment</w:t>
      </w:r>
    </w:p>
    <w:p>
      <w:pPr>
        <w:spacing w:after="0"/>
        <w:ind w:left="0"/>
        <w:jc w:val="both"/>
      </w:pPr>
      <w:r>
        <w:rPr>
          <w:rFonts w:ascii="Times New Roman"/>
          <w:b w:val="false"/>
          <w:i w:val="false"/>
          <w:color w:val="000000"/>
          <w:sz w:val="28"/>
        </w:rPr>
        <w:t>
      10. Subjective criteria shall be determined through the following steps:</w:t>
      </w:r>
    </w:p>
    <w:p>
      <w:pPr>
        <w:spacing w:after="0"/>
        <w:ind w:left="0"/>
        <w:jc w:val="both"/>
      </w:pPr>
      <w:r>
        <w:rPr>
          <w:rFonts w:ascii="Times New Roman"/>
          <w:b w:val="false"/>
          <w:i w:val="false"/>
          <w:color w:val="000000"/>
          <w:sz w:val="28"/>
        </w:rPr>
        <w:t>
      1) formation of a database and collection of information;</w:t>
      </w:r>
    </w:p>
    <w:p>
      <w:pPr>
        <w:spacing w:after="0"/>
        <w:ind w:left="0"/>
        <w:jc w:val="both"/>
      </w:pPr>
      <w:r>
        <w:rPr>
          <w:rFonts w:ascii="Times New Roman"/>
          <w:b w:val="false"/>
          <w:i w:val="false"/>
          <w:color w:val="000000"/>
          <w:sz w:val="28"/>
        </w:rPr>
        <w:t>
      2) information analysis and risk assessment.</w:t>
      </w:r>
    </w:p>
    <w:p>
      <w:pPr>
        <w:spacing w:after="0"/>
        <w:ind w:left="0"/>
        <w:jc w:val="both"/>
      </w:pPr>
      <w:r>
        <w:rPr>
          <w:rFonts w:ascii="Times New Roman"/>
          <w:b w:val="false"/>
          <w:i w:val="false"/>
          <w:color w:val="000000"/>
          <w:sz w:val="28"/>
        </w:rPr>
        <w:t>
      11. Formation of a database and collection of information is necessary to identify control subjects.</w:t>
      </w:r>
    </w:p>
    <w:p>
      <w:pPr>
        <w:spacing w:after="0"/>
        <w:ind w:left="0"/>
        <w:jc w:val="both"/>
      </w:pPr>
      <w:r>
        <w:rPr>
          <w:rFonts w:ascii="Times New Roman"/>
          <w:b w:val="false"/>
          <w:i w:val="false"/>
          <w:color w:val="000000"/>
          <w:sz w:val="28"/>
        </w:rPr>
        <w:t>
      12. To assess the risk degree when making a preventive control list with a visit to the subject (object), the following information sources shall be used:</w:t>
      </w:r>
    </w:p>
    <w:p>
      <w:pPr>
        <w:spacing w:after="0"/>
        <w:ind w:left="0"/>
        <w:jc w:val="both"/>
      </w:pPr>
      <w:r>
        <w:rPr>
          <w:rFonts w:ascii="Times New Roman"/>
          <w:b w:val="false"/>
          <w:i w:val="false"/>
          <w:color w:val="000000"/>
          <w:sz w:val="28"/>
        </w:rPr>
        <w:t>
      1) results of monitoring of reports and information obtained through primary recordkeeping;</w:t>
      </w:r>
    </w:p>
    <w:p>
      <w:pPr>
        <w:spacing w:after="0"/>
        <w:ind w:left="0"/>
        <w:jc w:val="both"/>
      </w:pPr>
      <w:r>
        <w:rPr>
          <w:rFonts w:ascii="Times New Roman"/>
          <w:b w:val="false"/>
          <w:i w:val="false"/>
          <w:color w:val="000000"/>
          <w:sz w:val="28"/>
        </w:rPr>
        <w:t>
      2) results of previous inspections, preventive control with visits to control subjects (objects);</w:t>
      </w:r>
    </w:p>
    <w:p>
      <w:pPr>
        <w:spacing w:after="0"/>
        <w:ind w:left="0"/>
        <w:jc w:val="both"/>
      </w:pPr>
      <w:r>
        <w:rPr>
          <w:rFonts w:ascii="Times New Roman"/>
          <w:b w:val="false"/>
          <w:i w:val="false"/>
          <w:color w:val="000000"/>
          <w:sz w:val="28"/>
        </w:rPr>
        <w:t>
      3) analysis of official Internet resources of state bodies and the media.</w:t>
      </w:r>
    </w:p>
    <w:p>
      <w:pPr>
        <w:spacing w:after="0"/>
        <w:ind w:left="0"/>
        <w:jc w:val="both"/>
      </w:pPr>
      <w:r>
        <w:rPr>
          <w:rFonts w:ascii="Times New Roman"/>
          <w:b w:val="false"/>
          <w:i w:val="false"/>
          <w:color w:val="000000"/>
          <w:sz w:val="28"/>
        </w:rPr>
        <w:t xml:space="preserve">
      13. To assess the risk degree when making a schedule of checks for compliance with permitting requirements under issued permits, the following information sources shall be </w:t>
      </w:r>
    </w:p>
    <w:p>
      <w:pPr>
        <w:spacing w:after="0"/>
        <w:ind w:left="0"/>
        <w:jc w:val="both"/>
      </w:pPr>
      <w:r>
        <w:rPr>
          <w:rFonts w:ascii="Times New Roman"/>
          <w:b w:val="false"/>
          <w:i w:val="false"/>
          <w:color w:val="000000"/>
          <w:sz w:val="28"/>
        </w:rPr>
        <w:t>
      used:</w:t>
      </w:r>
    </w:p>
    <w:p>
      <w:pPr>
        <w:spacing w:after="0"/>
        <w:ind w:left="0"/>
        <w:jc w:val="both"/>
      </w:pPr>
      <w:r>
        <w:rPr>
          <w:rFonts w:ascii="Times New Roman"/>
          <w:b w:val="false"/>
          <w:i w:val="false"/>
          <w:color w:val="000000"/>
          <w:sz w:val="28"/>
        </w:rPr>
        <w:t>
      1) results of previous inspections;</w:t>
      </w:r>
    </w:p>
    <w:p>
      <w:pPr>
        <w:spacing w:after="0"/>
        <w:ind w:left="0"/>
        <w:jc w:val="both"/>
      </w:pPr>
      <w:r>
        <w:rPr>
          <w:rFonts w:ascii="Times New Roman"/>
          <w:b w:val="false"/>
          <w:i w:val="false"/>
          <w:color w:val="000000"/>
          <w:sz w:val="28"/>
        </w:rPr>
        <w:t>
      2) analysis of official Internet resources of state bodies and the media.</w:t>
      </w:r>
    </w:p>
    <w:p>
      <w:pPr>
        <w:spacing w:after="0"/>
        <w:ind w:left="0"/>
        <w:jc w:val="both"/>
      </w:pPr>
      <w:r>
        <w:rPr>
          <w:rFonts w:ascii="Times New Roman"/>
          <w:b w:val="false"/>
          <w:i w:val="false"/>
          <w:color w:val="000000"/>
          <w:sz w:val="28"/>
        </w:rPr>
        <w:t xml:space="preserve">
      14. Based on the information sources defined in paragraphs 12 and 13 of these Criteria, subjective criteria shall be determined in accordance with Appendix 1 to these </w:t>
      </w:r>
    </w:p>
    <w:p>
      <w:pPr>
        <w:spacing w:after="0"/>
        <w:ind w:left="0"/>
        <w:jc w:val="both"/>
      </w:pPr>
      <w:r>
        <w:rPr>
          <w:rFonts w:ascii="Times New Roman"/>
          <w:b w:val="false"/>
          <w:i w:val="false"/>
          <w:color w:val="000000"/>
          <w:sz w:val="28"/>
        </w:rPr>
        <w:t>
      Criteria.</w:t>
      </w:r>
    </w:p>
    <w:bookmarkStart w:name="z185" w:id="8"/>
    <w:p>
      <w:pPr>
        <w:spacing w:after="0"/>
        <w:ind w:left="0"/>
        <w:jc w:val="left"/>
      </w:pPr>
      <w:r>
        <w:rPr>
          <w:rFonts w:ascii="Times New Roman"/>
          <w:b/>
          <w:i w:val="false"/>
          <w:color w:val="000000"/>
        </w:rPr>
        <w:t xml:space="preserve"> </w:t>
      </w:r>
      <w:r>
        <w:rPr>
          <w:rFonts w:ascii="Times New Roman"/>
          <w:b/>
          <w:i w:val="false"/>
          <w:color w:val="000000"/>
        </w:rPr>
        <w:t xml:space="preserve">Chapter 5. Procedure for calculating the degree of risk according to subjective criteria </w:t>
      </w:r>
    </w:p>
    <w:bookmarkEnd w:id="8"/>
    <w:bookmarkStart w:name="z198"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To assign the control subject to the risk level, the following procedure for calculating the risk level indicator shall be applied.</w:t>
      </w:r>
    </w:p>
    <w:bookmarkEnd w:id="9"/>
    <w:p>
      <w:pPr>
        <w:spacing w:after="0"/>
        <w:ind w:left="0"/>
        <w:jc w:val="both"/>
      </w:pPr>
      <w:r>
        <w:rPr>
          <w:rFonts w:ascii="Times New Roman"/>
          <w:b w:val="false"/>
          <w:i w:val="false"/>
          <w:color w:val="000000"/>
          <w:sz w:val="28"/>
        </w:rPr>
        <w:t xml:space="preserve">
      Calculation of the risk level indicator according to subjective criteria (R) shall be carried out in an automated mode by summing the risk level indicator for violations based </w:t>
      </w:r>
    </w:p>
    <w:p>
      <w:pPr>
        <w:spacing w:after="0"/>
        <w:ind w:left="0"/>
        <w:jc w:val="both"/>
      </w:pPr>
      <w:r>
        <w:rPr>
          <w:rFonts w:ascii="Times New Roman"/>
          <w:b w:val="false"/>
          <w:i w:val="false"/>
          <w:color w:val="000000"/>
          <w:sz w:val="28"/>
        </w:rPr>
        <w:t xml:space="preserve">
      on the results of previous inspections and preventive control with visits to control subjects (SP) and the risk level indicator according to subjective criteria (SC), with </w:t>
      </w:r>
    </w:p>
    <w:p>
      <w:pPr>
        <w:spacing w:after="0"/>
        <w:ind w:left="0"/>
        <w:jc w:val="both"/>
      </w:pPr>
      <w:r>
        <w:rPr>
          <w:rFonts w:ascii="Times New Roman"/>
          <w:b w:val="false"/>
          <w:i w:val="false"/>
          <w:color w:val="000000"/>
          <w:sz w:val="28"/>
        </w:rPr>
        <w:t>
      subsequent normalization of the data values in the range from 0 to 100 points.</w:t>
      </w:r>
    </w:p>
    <w:p>
      <w:pPr>
        <w:spacing w:after="0"/>
        <w:ind w:left="0"/>
        <w:jc w:val="both"/>
      </w:pPr>
      <w:r>
        <w:rPr>
          <w:rFonts w:ascii="Times New Roman"/>
          <w:b w:val="false"/>
          <w:i w:val="false"/>
          <w:color w:val="000000"/>
          <w:sz w:val="28"/>
        </w:rPr>
        <w:t>
      Rprom = SP + SC, where</w:t>
      </w:r>
    </w:p>
    <w:p>
      <w:pPr>
        <w:spacing w:after="0"/>
        <w:ind w:left="0"/>
        <w:jc w:val="both"/>
      </w:pPr>
      <w:r>
        <w:rPr>
          <w:rFonts w:ascii="Times New Roman"/>
          <w:b w:val="false"/>
          <w:i w:val="false"/>
          <w:color w:val="000000"/>
          <w:sz w:val="28"/>
        </w:rPr>
        <w:t>
      Rprom is an intermediate indicator of the risk degree according to subjective criteria,</w:t>
      </w:r>
    </w:p>
    <w:p>
      <w:pPr>
        <w:spacing w:after="0"/>
        <w:ind w:left="0"/>
        <w:jc w:val="both"/>
      </w:pPr>
      <w:r>
        <w:rPr>
          <w:rFonts w:ascii="Times New Roman"/>
          <w:b w:val="false"/>
          <w:i w:val="false"/>
          <w:color w:val="000000"/>
          <w:sz w:val="28"/>
        </w:rPr>
        <w:t>
      SP – indicator of the degree of risk for violations,</w:t>
      </w:r>
    </w:p>
    <w:p>
      <w:pPr>
        <w:spacing w:after="0"/>
        <w:ind w:left="0"/>
        <w:jc w:val="both"/>
      </w:pPr>
      <w:r>
        <w:rPr>
          <w:rFonts w:ascii="Times New Roman"/>
          <w:b w:val="false"/>
          <w:i w:val="false"/>
          <w:color w:val="000000"/>
          <w:sz w:val="28"/>
        </w:rPr>
        <w:t>
      SC -is an indicator of the risk degree according to subjective criteria determined in accordance with paragraph 14 of these Criteria.</w:t>
      </w:r>
    </w:p>
    <w:p>
      <w:pPr>
        <w:spacing w:after="0"/>
        <w:ind w:left="0"/>
        <w:jc w:val="both"/>
      </w:pPr>
      <w:r>
        <w:rPr>
          <w:rFonts w:ascii="Times New Roman"/>
          <w:b w:val="false"/>
          <w:i w:val="false"/>
          <w:color w:val="000000"/>
          <w:sz w:val="28"/>
        </w:rPr>
        <w:t xml:space="preserve">
      The calculation shall be made on each control subject of a homogeneous group of control subjects of each state control area. In this case, the list of assessed control subjects, </w:t>
      </w:r>
    </w:p>
    <w:p>
      <w:pPr>
        <w:spacing w:after="0"/>
        <w:ind w:left="0"/>
        <w:jc w:val="both"/>
      </w:pPr>
      <w:r>
        <w:rPr>
          <w:rFonts w:ascii="Times New Roman"/>
          <w:b w:val="false"/>
          <w:i w:val="false"/>
          <w:color w:val="000000"/>
          <w:sz w:val="28"/>
        </w:rPr>
        <w:t>
      classified as a homogeneous group of control subjects of one state control area forms a sample (sampling) for subsequent data normalization.</w:t>
      </w:r>
    </w:p>
    <w:p>
      <w:pPr>
        <w:spacing w:after="0"/>
        <w:ind w:left="0"/>
        <w:jc w:val="both"/>
      </w:pPr>
      <w:r>
        <w:rPr>
          <w:rFonts w:ascii="Times New Roman"/>
          <w:b w:val="false"/>
          <w:i w:val="false"/>
          <w:color w:val="000000"/>
          <w:sz w:val="28"/>
        </w:rPr>
        <w:t xml:space="preserve">
      16. Based on the data obtained from the results of previous inspections and preventive control with visits to control subjects, an indicator of the risk degree for violations </w:t>
      </w:r>
    </w:p>
    <w:p>
      <w:pPr>
        <w:spacing w:after="0"/>
        <w:ind w:left="0"/>
        <w:jc w:val="both"/>
      </w:pPr>
      <w:r>
        <w:rPr>
          <w:rFonts w:ascii="Times New Roman"/>
          <w:b w:val="false"/>
          <w:i w:val="false"/>
          <w:color w:val="000000"/>
          <w:sz w:val="28"/>
        </w:rPr>
        <w:t>
      shall be  formed, assessed in points from 0 to 100.</w:t>
      </w:r>
    </w:p>
    <w:p>
      <w:pPr>
        <w:spacing w:after="0"/>
        <w:ind w:left="0"/>
        <w:jc w:val="both"/>
      </w:pPr>
      <w:r>
        <w:rPr>
          <w:rFonts w:ascii="Times New Roman"/>
          <w:b w:val="false"/>
          <w:i w:val="false"/>
          <w:color w:val="000000"/>
          <w:sz w:val="28"/>
        </w:rPr>
        <w:t xml:space="preserve">
      If one gross violation is detected from any of the information sources specified in paragraphs 12 and 13 of these Criteria, the control subject shall be assigned a risk score of    </w:t>
      </w:r>
    </w:p>
    <w:p>
      <w:pPr>
        <w:spacing w:after="0"/>
        <w:ind w:left="0"/>
        <w:jc w:val="both"/>
      </w:pPr>
      <w:r>
        <w:rPr>
          <w:rFonts w:ascii="Times New Roman"/>
          <w:b w:val="false"/>
          <w:i w:val="false"/>
          <w:color w:val="000000"/>
          <w:sz w:val="28"/>
        </w:rPr>
        <w:t>
      100 points and shall be subject to preventive control with a visit to the control subject.</w:t>
      </w:r>
    </w:p>
    <w:p>
      <w:pPr>
        <w:spacing w:after="0"/>
        <w:ind w:left="0"/>
        <w:jc w:val="both"/>
      </w:pPr>
      <w:r>
        <w:rPr>
          <w:rFonts w:ascii="Times New Roman"/>
          <w:b w:val="false"/>
          <w:i w:val="false"/>
          <w:color w:val="000000"/>
          <w:sz w:val="28"/>
        </w:rPr>
        <w:t>
      If gross violations are not detected, the risk level indicator for violations shall be calculated by the total indicator for violations of a significant and minor degree.</w:t>
      </w:r>
    </w:p>
    <w:p>
      <w:pPr>
        <w:spacing w:after="0"/>
        <w:ind w:left="0"/>
        <w:jc w:val="both"/>
      </w:pPr>
      <w:r>
        <w:rPr>
          <w:rFonts w:ascii="Times New Roman"/>
          <w:b w:val="false"/>
          <w:i w:val="false"/>
          <w:color w:val="000000"/>
          <w:sz w:val="28"/>
        </w:rPr>
        <w:t>
      When determining the indicator of significant violations, a coefficient of 0.7 shall be applied.</w:t>
      </w:r>
    </w:p>
    <w:p>
      <w:pPr>
        <w:spacing w:after="0"/>
        <w:ind w:left="0"/>
        <w:jc w:val="both"/>
      </w:pPr>
      <w:r>
        <w:rPr>
          <w:rFonts w:ascii="Times New Roman"/>
          <w:b w:val="false"/>
          <w:i w:val="false"/>
          <w:color w:val="000000"/>
          <w:sz w:val="28"/>
        </w:rPr>
        <w:t>
      This indicator shall be calculated by the following formula:</w:t>
      </w:r>
    </w:p>
    <w:p>
      <w:pPr>
        <w:spacing w:after="0"/>
        <w:ind w:left="0"/>
        <w:jc w:val="both"/>
      </w:pPr>
      <w:r>
        <w:rPr>
          <w:rFonts w:ascii="Times New Roman"/>
          <w:b w:val="false"/>
          <w:i w:val="false"/>
          <w:color w:val="000000"/>
          <w:sz w:val="28"/>
        </w:rPr>
        <w:t>
      SP3 = (SP2 x 100/SP1) x 0.7, where:</w:t>
      </w:r>
    </w:p>
    <w:p>
      <w:pPr>
        <w:spacing w:after="0"/>
        <w:ind w:left="0"/>
        <w:jc w:val="both"/>
      </w:pPr>
      <w:r>
        <w:rPr>
          <w:rFonts w:ascii="Times New Roman"/>
          <w:b w:val="false"/>
          <w:i w:val="false"/>
          <w:color w:val="000000"/>
          <w:sz w:val="28"/>
        </w:rPr>
        <w:t>
      SP3 – is indicator of significant violations;</w:t>
      </w:r>
    </w:p>
    <w:p>
      <w:pPr>
        <w:spacing w:after="0"/>
        <w:ind w:left="0"/>
        <w:jc w:val="both"/>
      </w:pPr>
      <w:r>
        <w:rPr>
          <w:rFonts w:ascii="Times New Roman"/>
          <w:b w:val="false"/>
          <w:i w:val="false"/>
          <w:color w:val="000000"/>
          <w:sz w:val="28"/>
        </w:rPr>
        <w:t>
      SP1 – required number of significant violations;</w:t>
      </w:r>
    </w:p>
    <w:p>
      <w:pPr>
        <w:spacing w:after="0"/>
        <w:ind w:left="0"/>
        <w:jc w:val="both"/>
      </w:pPr>
      <w:r>
        <w:rPr>
          <w:rFonts w:ascii="Times New Roman"/>
          <w:b w:val="false"/>
          <w:i w:val="false"/>
          <w:color w:val="000000"/>
          <w:sz w:val="28"/>
        </w:rPr>
        <w:t>
      SP2 – number of significant violations identified;</w:t>
      </w:r>
    </w:p>
    <w:p>
      <w:pPr>
        <w:spacing w:after="0"/>
        <w:ind w:left="0"/>
        <w:jc w:val="both"/>
      </w:pPr>
      <w:r>
        <w:rPr>
          <w:rFonts w:ascii="Times New Roman"/>
          <w:b w:val="false"/>
          <w:i w:val="false"/>
          <w:color w:val="000000"/>
          <w:sz w:val="28"/>
        </w:rPr>
        <w:t>
      When determining the indicator of minor violations, a coefficient of 0.3 shall be applied.</w:t>
      </w:r>
    </w:p>
    <w:p>
      <w:pPr>
        <w:spacing w:after="0"/>
        <w:ind w:left="0"/>
        <w:jc w:val="both"/>
      </w:pPr>
      <w:r>
        <w:rPr>
          <w:rFonts w:ascii="Times New Roman"/>
          <w:b w:val="false"/>
          <w:i w:val="false"/>
          <w:color w:val="000000"/>
          <w:sz w:val="28"/>
        </w:rPr>
        <w:t>
      This indicator shall be calculated by the following formula:</w:t>
      </w:r>
    </w:p>
    <w:p>
      <w:pPr>
        <w:spacing w:after="0"/>
        <w:ind w:left="0"/>
        <w:jc w:val="both"/>
      </w:pPr>
      <w:r>
        <w:rPr>
          <w:rFonts w:ascii="Times New Roman"/>
          <w:b w:val="false"/>
          <w:i w:val="false"/>
          <w:color w:val="000000"/>
          <w:sz w:val="28"/>
        </w:rPr>
        <w:t>
      SРн = (SP2 x 100/SP1) x 0.3, where:</w:t>
      </w:r>
    </w:p>
    <w:p>
      <w:pPr>
        <w:spacing w:after="0"/>
        <w:ind w:left="0"/>
        <w:jc w:val="both"/>
      </w:pPr>
      <w:r>
        <w:rPr>
          <w:rFonts w:ascii="Times New Roman"/>
          <w:b w:val="false"/>
          <w:i w:val="false"/>
          <w:color w:val="000000"/>
          <w:sz w:val="28"/>
        </w:rPr>
        <w:t>
      SРн – is indicator of minor violations;</w:t>
      </w:r>
    </w:p>
    <w:p>
      <w:pPr>
        <w:spacing w:after="0"/>
        <w:ind w:left="0"/>
        <w:jc w:val="both"/>
      </w:pPr>
      <w:r>
        <w:rPr>
          <w:rFonts w:ascii="Times New Roman"/>
          <w:b w:val="false"/>
          <w:i w:val="false"/>
          <w:color w:val="000000"/>
          <w:sz w:val="28"/>
        </w:rPr>
        <w:t>
      SP1 – required number of minor violations;</w:t>
      </w:r>
    </w:p>
    <w:p>
      <w:pPr>
        <w:spacing w:after="0"/>
        <w:ind w:left="0"/>
        <w:jc w:val="both"/>
      </w:pPr>
      <w:r>
        <w:rPr>
          <w:rFonts w:ascii="Times New Roman"/>
          <w:b w:val="false"/>
          <w:i w:val="false"/>
          <w:color w:val="000000"/>
          <w:sz w:val="28"/>
        </w:rPr>
        <w:t>
      SP2 – number of minor violations identified;</w:t>
      </w:r>
    </w:p>
    <w:p>
      <w:pPr>
        <w:spacing w:after="0"/>
        <w:ind w:left="0"/>
        <w:jc w:val="both"/>
      </w:pPr>
      <w:r>
        <w:rPr>
          <w:rFonts w:ascii="Times New Roman"/>
          <w:b w:val="false"/>
          <w:i w:val="false"/>
          <w:color w:val="000000"/>
          <w:sz w:val="28"/>
        </w:rPr>
        <w:t xml:space="preserve">
      The violation risk score (SP) shall be calculated on a scale from 0 to 100 points and is determined by summing the indicators of major and minor violations by the following  </w:t>
      </w:r>
    </w:p>
    <w:p>
      <w:pPr>
        <w:spacing w:after="0"/>
        <w:ind w:left="0"/>
        <w:jc w:val="both"/>
      </w:pPr>
      <w:r>
        <w:rPr>
          <w:rFonts w:ascii="Times New Roman"/>
          <w:b w:val="false"/>
          <w:i w:val="false"/>
          <w:color w:val="000000"/>
          <w:sz w:val="28"/>
        </w:rPr>
        <w:t>
      formula:</w:t>
      </w:r>
    </w:p>
    <w:p>
      <w:pPr>
        <w:spacing w:after="0"/>
        <w:ind w:left="0"/>
        <w:jc w:val="both"/>
      </w:pPr>
      <w:r>
        <w:rPr>
          <w:rFonts w:ascii="Times New Roman"/>
          <w:b w:val="false"/>
          <w:i w:val="false"/>
          <w:color w:val="000000"/>
          <w:sz w:val="28"/>
        </w:rPr>
        <w:t>
      SP = SРз + SРн, where:</w:t>
      </w:r>
    </w:p>
    <w:p>
      <w:pPr>
        <w:spacing w:after="0"/>
        <w:ind w:left="0"/>
        <w:jc w:val="both"/>
      </w:pPr>
      <w:r>
        <w:rPr>
          <w:rFonts w:ascii="Times New Roman"/>
          <w:b w:val="false"/>
          <w:i w:val="false"/>
          <w:color w:val="000000"/>
          <w:sz w:val="28"/>
        </w:rPr>
        <w:t>
      SP – is indicator of the risk degree for violations;</w:t>
      </w:r>
    </w:p>
    <w:p>
      <w:pPr>
        <w:spacing w:after="0"/>
        <w:ind w:left="0"/>
        <w:jc w:val="both"/>
      </w:pPr>
      <w:r>
        <w:rPr>
          <w:rFonts w:ascii="Times New Roman"/>
          <w:b w:val="false"/>
          <w:i w:val="false"/>
          <w:color w:val="000000"/>
          <w:sz w:val="28"/>
        </w:rPr>
        <w:t>
      SP3 – indicator of significant violations;</w:t>
      </w:r>
    </w:p>
    <w:p>
      <w:pPr>
        <w:spacing w:after="0"/>
        <w:ind w:left="0"/>
        <w:jc w:val="both"/>
      </w:pPr>
      <w:r>
        <w:rPr>
          <w:rFonts w:ascii="Times New Roman"/>
          <w:b w:val="false"/>
          <w:i w:val="false"/>
          <w:color w:val="000000"/>
          <w:sz w:val="28"/>
        </w:rPr>
        <w:t>
      SРн - indicator of minor violations.</w:t>
      </w:r>
    </w:p>
    <w:p>
      <w:pPr>
        <w:spacing w:after="0"/>
        <w:ind w:left="0"/>
        <w:jc w:val="both"/>
      </w:pPr>
      <w:r>
        <w:rPr>
          <w:rFonts w:ascii="Times New Roman"/>
          <w:b w:val="false"/>
          <w:i w:val="false"/>
          <w:color w:val="000000"/>
          <w:sz w:val="28"/>
        </w:rPr>
        <w:t>
      The resulting value of the risk level indicator for violations shall be included in the calculation of the risk level indicator based on subjective criteria.</w:t>
      </w:r>
    </w:p>
    <w:p>
      <w:pPr>
        <w:spacing w:after="0"/>
        <w:ind w:left="0"/>
        <w:jc w:val="both"/>
      </w:pPr>
      <w:r>
        <w:rPr>
          <w:rFonts w:ascii="Times New Roman"/>
          <w:b w:val="false"/>
          <w:i w:val="false"/>
          <w:color w:val="000000"/>
          <w:sz w:val="28"/>
        </w:rPr>
        <w:t xml:space="preserve">
      17. The calculation of the risk level indicator according to subjective criteria determined in accordance with paragraphs 12 and 13 of these Criteria shall be carried out on a </w:t>
      </w:r>
    </w:p>
    <w:p>
      <w:pPr>
        <w:spacing w:after="0"/>
        <w:ind w:left="0"/>
        <w:jc w:val="both"/>
      </w:pPr>
      <w:r>
        <w:rPr>
          <w:rFonts w:ascii="Times New Roman"/>
          <w:b w:val="false"/>
          <w:i w:val="false"/>
          <w:color w:val="000000"/>
          <w:sz w:val="28"/>
        </w:rPr>
        <w:t>
      scale from 0 to 100 points and by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subjective criterion indicator,</w:t>
      </w:r>
    </w:p>
    <w:p>
      <w:pPr>
        <w:spacing w:after="0"/>
        <w:ind w:left="0"/>
        <w:jc w:val="both"/>
      </w:pPr>
      <w:r>
        <w:rPr>
          <w:rFonts w:ascii="Times New Roman"/>
          <w:b w:val="false"/>
          <w:i w:val="false"/>
          <w:color w:val="000000"/>
          <w:sz w:val="28"/>
        </w:rPr>
        <w:t>
      wi – specific weight of the subjective criterion indicator xi,</w:t>
      </w:r>
    </w:p>
    <w:p>
      <w:pPr>
        <w:spacing w:after="0"/>
        <w:ind w:left="0"/>
        <w:jc w:val="both"/>
      </w:pPr>
      <w:r>
        <w:rPr>
          <w:rFonts w:ascii="Times New Roman"/>
          <w:b w:val="false"/>
          <w:i w:val="false"/>
          <w:color w:val="000000"/>
          <w:sz w:val="28"/>
        </w:rPr>
        <w:t>
      n – number of indicators.</w:t>
      </w:r>
    </w:p>
    <w:p>
      <w:pPr>
        <w:spacing w:after="0"/>
        <w:ind w:left="0"/>
        <w:jc w:val="both"/>
      </w:pPr>
      <w:r>
        <w:rPr>
          <w:rFonts w:ascii="Times New Roman"/>
          <w:b w:val="false"/>
          <w:i w:val="false"/>
          <w:color w:val="000000"/>
          <w:sz w:val="28"/>
        </w:rPr>
        <w:t xml:space="preserve">
      The resulting value of the risk degree indicator according to subjective criteria, determined in accordance with paragraphs 12 and 13 of these Criteria, shall be included in the </w:t>
      </w:r>
    </w:p>
    <w:p>
      <w:pPr>
        <w:spacing w:after="0"/>
        <w:ind w:left="0"/>
        <w:jc w:val="both"/>
      </w:pPr>
      <w:r>
        <w:rPr>
          <w:rFonts w:ascii="Times New Roman"/>
          <w:b w:val="false"/>
          <w:i w:val="false"/>
          <w:color w:val="000000"/>
          <w:sz w:val="28"/>
        </w:rPr>
        <w:t>
      calculation of the risk degree indicator according to subjective criteria.</w:t>
      </w:r>
    </w:p>
    <w:p>
      <w:pPr>
        <w:spacing w:after="0"/>
        <w:ind w:left="0"/>
        <w:jc w:val="both"/>
      </w:pPr>
      <w:r>
        <w:rPr>
          <w:rFonts w:ascii="Times New Roman"/>
          <w:b w:val="false"/>
          <w:i w:val="false"/>
          <w:color w:val="000000"/>
          <w:sz w:val="28"/>
        </w:rPr>
        <w:t xml:space="preserve">
      18. The R indicator values calculated on subjects shall be normalized in a range from 0 to 100 points. Data normalization shall be carried out for each sample (sample) using    </w:t>
      </w:r>
    </w:p>
    <w:p>
      <w:pPr>
        <w:spacing w:after="0"/>
        <w:ind w:left="0"/>
        <w:jc w:val="both"/>
      </w:pPr>
      <w:r>
        <w:rPr>
          <w:rFonts w:ascii="Times New Roman"/>
          <w:b w:val="false"/>
          <w:i w:val="false"/>
          <w:color w:val="000000"/>
          <w:sz w:val="28"/>
        </w:rPr>
        <w:t>
      the following formula: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185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8" w:id="10"/>
    <w:p>
      <w:pPr>
        <w:spacing w:after="0"/>
        <w:ind w:left="0"/>
        <w:jc w:val="both"/>
      </w:pPr>
      <w:r>
        <w:rPr>
          <w:rFonts w:ascii="Times New Roman"/>
          <w:b w:val="false"/>
          <w:i w:val="false"/>
          <w:color w:val="000000"/>
          <w:sz w:val="28"/>
        </w:rPr>
        <w:t>
      R – risk degree indicator (final) according to the subjective criteria of an individual control entity,</w:t>
      </w:r>
    </w:p>
    <w:bookmarkEnd w:id="10"/>
    <w:p>
      <w:pPr>
        <w:spacing w:after="0"/>
        <w:ind w:left="0"/>
        <w:jc w:val="both"/>
      </w:pPr>
      <w:r>
        <w:rPr>
          <w:rFonts w:ascii="Times New Roman"/>
          <w:b w:val="false"/>
          <w:i w:val="false"/>
          <w:color w:val="000000"/>
          <w:sz w:val="28"/>
        </w:rPr>
        <w:t>
      Rmax – the maximum possible value on the risk degree scale according to subjective criteria for subjects included in one sample (sample) (upper limit of the scale),</w:t>
      </w:r>
    </w:p>
    <w:p>
      <w:pPr>
        <w:spacing w:after="0"/>
        <w:ind w:left="0"/>
        <w:jc w:val="both"/>
      </w:pPr>
      <w:r>
        <w:rPr>
          <w:rFonts w:ascii="Times New Roman"/>
          <w:b w:val="false"/>
          <w:i w:val="false"/>
          <w:color w:val="000000"/>
          <w:sz w:val="28"/>
        </w:rPr>
        <w:t>
      Rmin – the minimum possible value on the risk degree scale according to subjective criteria for subjects included in one sample (lower limit of the scale),</w:t>
      </w:r>
    </w:p>
    <w:p>
      <w:pPr>
        <w:spacing w:after="0"/>
        <w:ind w:left="0"/>
        <w:jc w:val="both"/>
      </w:pPr>
      <w:r>
        <w:rPr>
          <w:rFonts w:ascii="Times New Roman"/>
          <w:b w:val="false"/>
          <w:i w:val="false"/>
          <w:color w:val="000000"/>
          <w:sz w:val="28"/>
        </w:rPr>
        <w:t>
      Rprom - an intermediate indicator of the risk degree according to subjective criteria, calculated in accordance with paragraph 15 of these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Risk degree assessment criteria</w:t>
            </w:r>
            <w:r>
              <w:br/>
            </w:r>
            <w:r>
              <w:rPr>
                <w:rFonts w:ascii="Times New Roman"/>
                <w:b w:val="false"/>
                <w:i w:val="false"/>
                <w:color w:val="000000"/>
                <w:sz w:val="20"/>
              </w:rPr>
              <w:t>in the use and protection of the water fund</w:t>
            </w:r>
            <w:r>
              <w:br/>
            </w:r>
            <w:r>
              <w:rPr>
                <w:rFonts w:ascii="Times New Roman"/>
                <w:b w:val="false"/>
                <w:i w:val="false"/>
                <w:color w:val="000000"/>
                <w:sz w:val="20"/>
              </w:rPr>
              <w:t>of the Republic of Kazakhstan, dams safety</w:t>
            </w:r>
          </w:p>
        </w:tc>
      </w:tr>
    </w:tbl>
    <w:bookmarkStart w:name="z239" w:id="11"/>
    <w:p>
      <w:pPr>
        <w:spacing w:after="0"/>
        <w:ind w:left="0"/>
        <w:jc w:val="left"/>
      </w:pPr>
      <w:r>
        <w:rPr>
          <w:rFonts w:ascii="Times New Roman"/>
          <w:b/>
          <w:i w:val="false"/>
          <w:color w:val="000000"/>
        </w:rPr>
        <w:t xml:space="preserve"> Degrees of violation of requirements to control subjects (objects) in the use and protection of the water fund </w:t>
      </w:r>
      <w:r>
        <w:br/>
      </w:r>
      <w:r>
        <w:rPr>
          <w:rFonts w:ascii="Times New Roman"/>
          <w:b/>
          <w:i w:val="false"/>
          <w:color w:val="000000"/>
        </w:rPr>
        <w:t xml:space="preserve">of the Republic of Kazakhstan, dam safety, for preventive control with a visit in respect of control subjects </w:t>
      </w:r>
      <w:r>
        <w:br/>
      </w:r>
      <w:r>
        <w:rPr>
          <w:rFonts w:ascii="Times New Roman"/>
          <w:b/>
          <w:i w:val="false"/>
          <w:color w:val="000000"/>
        </w:rPr>
        <w:t>that withdraw and (or) use water resources, and also operate water management facilities</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degree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Presence of facts of destruction or damage to observation and regime wells for groundwater, observation regime stations on water bodies, water protection or water management signs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documents confirming the implementation of organizational, technological, forest amelioration, agrotechnical, hydraulic, sanitary-epidemiological and other measures ensuring protection of water bodies from pollution, contamination and depletion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permit for special water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approved reservoir use regime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an approved reservoir use regime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water management structures and technical devices that affect the state of water in good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safety criteria of water management systems and structures (availability of a logbook)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adjustments to the safety criteria of water management systems (availability of design documentation)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Multifactor survey of water management systems and structures (availability of conclusion)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dam safety declaration containing complete and reliable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Observance of periodicity of water discharge measurement at each water intake and wastewater outlet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Risk degree assessment criteria</w:t>
            </w:r>
            <w:r>
              <w:br/>
            </w:r>
            <w:r>
              <w:rPr>
                <w:rFonts w:ascii="Times New Roman"/>
                <w:b w:val="false"/>
                <w:i w:val="false"/>
                <w:color w:val="000000"/>
                <w:sz w:val="20"/>
              </w:rPr>
              <w:t>in the use and protection of the water fund</w:t>
            </w:r>
            <w:r>
              <w:br/>
            </w:r>
            <w:r>
              <w:rPr>
                <w:rFonts w:ascii="Times New Roman"/>
                <w:b w:val="false"/>
                <w:i w:val="false"/>
                <w:color w:val="000000"/>
                <w:sz w:val="20"/>
              </w:rPr>
              <w:t xml:space="preserve">of the Republic of Kazakhstan, dams safety </w:t>
            </w:r>
          </w:p>
        </w:tc>
      </w:tr>
    </w:tbl>
    <w:bookmarkStart w:name="z241" w:id="12"/>
    <w:p>
      <w:pPr>
        <w:spacing w:after="0"/>
        <w:ind w:left="0"/>
        <w:jc w:val="left"/>
      </w:pPr>
      <w:r>
        <w:rPr>
          <w:rFonts w:ascii="Times New Roman"/>
          <w:b/>
          <w:i w:val="false"/>
          <w:color w:val="000000"/>
        </w:rPr>
        <w:t xml:space="preserve"> Degrees of violation of requirements to control subjects (objects) in the use and protection of the water fund </w:t>
      </w:r>
      <w:r>
        <w:br/>
      </w:r>
      <w:r>
        <w:rPr>
          <w:rFonts w:ascii="Times New Roman"/>
          <w:b/>
          <w:i w:val="false"/>
          <w:color w:val="000000"/>
        </w:rPr>
        <w:t xml:space="preserve">of the Republic of Kazakhstan, dam safety, for preventive control with a visit in respect of control subjects </w:t>
      </w:r>
      <w:r>
        <w:br/>
      </w:r>
      <w:r>
        <w:rPr>
          <w:rFonts w:ascii="Times New Roman"/>
          <w:b/>
          <w:i w:val="false"/>
          <w:color w:val="000000"/>
        </w:rPr>
        <w:t xml:space="preserve">carrying out construction, dredging and blasting works, mining of mineral and other resources, laying of cables, </w:t>
      </w:r>
      <w:r>
        <w:br/>
      </w:r>
      <w:r>
        <w:rPr>
          <w:rFonts w:ascii="Times New Roman"/>
          <w:b/>
          <w:i w:val="false"/>
          <w:color w:val="000000"/>
        </w:rPr>
        <w:t xml:space="preserve">pipelines and other communications, wood logging, drilling and other work on water bodies </w:t>
      </w:r>
      <w:r>
        <w:br/>
      </w:r>
      <w:r>
        <w:rPr>
          <w:rFonts w:ascii="Times New Roman"/>
          <w:b/>
          <w:i w:val="false"/>
          <w:color w:val="000000"/>
        </w:rPr>
        <w:t>or water protection zones and strips</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Violation degree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approval for the location of enterprises and other facilities, as well as conditions for construction and other works on water bodies, water protection zones and strips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newly commissioned and reconstructed enterprises and facilities of structures and devices preventing pollution and contamination of water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Risk degree assessment criteria</w:t>
            </w:r>
            <w:r>
              <w:br/>
            </w:r>
            <w:r>
              <w:rPr>
                <w:rFonts w:ascii="Times New Roman"/>
                <w:b w:val="false"/>
                <w:i w:val="false"/>
                <w:color w:val="000000"/>
                <w:sz w:val="20"/>
              </w:rPr>
              <w:t>in the use and protection of the water fund</w:t>
            </w:r>
            <w:r>
              <w:br/>
            </w:r>
            <w:r>
              <w:rPr>
                <w:rFonts w:ascii="Times New Roman"/>
                <w:b w:val="false"/>
                <w:i w:val="false"/>
                <w:color w:val="000000"/>
                <w:sz w:val="20"/>
              </w:rPr>
              <w:t>of the Republic of Kazakhstan, dams safety</w:t>
            </w:r>
          </w:p>
        </w:tc>
      </w:tr>
    </w:tbl>
    <w:bookmarkStart w:name="z243" w:id="13"/>
    <w:p>
      <w:pPr>
        <w:spacing w:after="0"/>
        <w:ind w:left="0"/>
        <w:jc w:val="left"/>
      </w:pPr>
      <w:r>
        <w:rPr>
          <w:rFonts w:ascii="Times New Roman"/>
          <w:b/>
          <w:i w:val="false"/>
          <w:color w:val="000000"/>
        </w:rPr>
        <w:t xml:space="preserve"> Degrees of violation of requirements to control subjects (objects) in the use and protection of the water </w:t>
      </w:r>
      <w:r>
        <w:br/>
      </w:r>
      <w:r>
        <w:rPr>
          <w:rFonts w:ascii="Times New Roman"/>
          <w:b/>
          <w:i w:val="false"/>
          <w:color w:val="000000"/>
        </w:rPr>
        <w:t xml:space="preserve">fund of the Republic of Kazakhstan, dam safety, for checking of  compliance with permitting requirements </w:t>
      </w:r>
      <w:r>
        <w:br/>
      </w:r>
      <w:r>
        <w:rPr>
          <w:rFonts w:ascii="Times New Roman"/>
          <w:b/>
          <w:i w:val="false"/>
          <w:color w:val="000000"/>
        </w:rPr>
        <w:t xml:space="preserve">under issued permits in respect of control subjects that withdraw and (or) use water resources and </w:t>
      </w:r>
      <w:r>
        <w:br/>
      </w:r>
      <w:r>
        <w:rPr>
          <w:rFonts w:ascii="Times New Roman"/>
          <w:b/>
          <w:i w:val="false"/>
          <w:color w:val="000000"/>
        </w:rPr>
        <w:t>also operate water management facilities.</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degree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permit for special water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limits of water consumption and wastewater disposal established in the permit for special water 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specific norms of water consumption and water disposal agreed with the authorized body for water fund use and protection, water supply, and water disposal.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scheme of location of water management structures and technical devices with indication of numbering of measuring points, water intake and discharge points, by means of which water intake or discharge is carried out, as well as metering units for transfer of such water to secondary water users.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primary water accounting log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reliable and complete information on primary water accounting by the 10th day of the month following the reporting quarter.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state-approved measuring instruments for water consumption and discharge recording, as well as intact and undamaged seals.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Reliability of accounting and reporting data of the water cadastre, as well as submission of the report on water withdrawal, use and discharge 2-TP (vodkhoz) annually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Risk degree assessment criteria</w:t>
            </w:r>
            <w:r>
              <w:br/>
            </w:r>
            <w:r>
              <w:rPr>
                <w:rFonts w:ascii="Times New Roman"/>
                <w:b w:val="false"/>
                <w:i w:val="false"/>
                <w:color w:val="000000"/>
                <w:sz w:val="20"/>
              </w:rPr>
              <w:t>in the use and protection of the water fund</w:t>
            </w:r>
            <w:r>
              <w:br/>
            </w:r>
            <w:r>
              <w:rPr>
                <w:rFonts w:ascii="Times New Roman"/>
                <w:b w:val="false"/>
                <w:i w:val="false"/>
                <w:color w:val="000000"/>
                <w:sz w:val="20"/>
              </w:rPr>
              <w:t>of the Republic of Kazakhstan, dams safety</w:t>
            </w:r>
          </w:p>
        </w:tc>
      </w:tr>
    </w:tbl>
    <w:bookmarkStart w:name="z245" w:id="14"/>
    <w:p>
      <w:pPr>
        <w:spacing w:after="0"/>
        <w:ind w:left="0"/>
        <w:jc w:val="left"/>
      </w:pPr>
      <w:r>
        <w:rPr>
          <w:rFonts w:ascii="Times New Roman"/>
          <w:b/>
          <w:i w:val="false"/>
          <w:color w:val="000000"/>
        </w:rPr>
        <w:t xml:space="preserve"> Degrees of violation of requirements to control subjects (objects) in the use and protection of the water fund  of the Republic of Kazakhstan, dam safety, for checking of compliance with permitting requirements under issued </w:t>
      </w:r>
      <w:r>
        <w:br/>
      </w:r>
      <w:r>
        <w:rPr>
          <w:rFonts w:ascii="Times New Roman"/>
          <w:b/>
          <w:i w:val="false"/>
          <w:color w:val="000000"/>
        </w:rPr>
        <w:t xml:space="preserve">permits in respect of control subjects carrying out construction, dredging and blasting works, mining of minerals and </w:t>
      </w:r>
      <w:r>
        <w:br/>
      </w:r>
      <w:r>
        <w:rPr>
          <w:rFonts w:ascii="Times New Roman"/>
          <w:b/>
          <w:i w:val="false"/>
          <w:color w:val="000000"/>
        </w:rPr>
        <w:t xml:space="preserve">other resources, laying of cables, pipelines and other communications, wood logging, drilling and other work </w:t>
      </w:r>
      <w:r>
        <w:br/>
      </w:r>
      <w:r>
        <w:rPr>
          <w:rFonts w:ascii="Times New Roman"/>
          <w:b/>
          <w:i w:val="false"/>
          <w:color w:val="000000"/>
        </w:rPr>
        <w:t xml:space="preserve">on water bodies or water protection zones and strips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Violation degree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duly approved design documentation and compliance with it for construction, reconstruction, technical re-equipment of facilities of economic sectors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Significant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Risk degree assessment criteria</w:t>
            </w:r>
            <w:r>
              <w:br/>
            </w:r>
            <w:r>
              <w:rPr>
                <w:rFonts w:ascii="Times New Roman"/>
                <w:b w:val="false"/>
                <w:i w:val="false"/>
                <w:color w:val="000000"/>
                <w:sz w:val="20"/>
              </w:rPr>
              <w:t>in the use and protection of the water fund</w:t>
            </w:r>
            <w:r>
              <w:br/>
            </w:r>
            <w:r>
              <w:rPr>
                <w:rFonts w:ascii="Times New Roman"/>
                <w:b w:val="false"/>
                <w:i w:val="false"/>
                <w:color w:val="000000"/>
                <w:sz w:val="20"/>
              </w:rPr>
              <w:t>of the Republic of Kazakhstan, dams safety</w:t>
            </w:r>
          </w:p>
        </w:tc>
      </w:tr>
    </w:tbl>
    <w:bookmarkStart w:name="z247" w:id="15"/>
    <w:p>
      <w:pPr>
        <w:spacing w:after="0"/>
        <w:ind w:left="0"/>
        <w:jc w:val="left"/>
      </w:pPr>
      <w:r>
        <w:rPr>
          <w:rFonts w:ascii="Times New Roman"/>
          <w:b/>
          <w:i w:val="false"/>
          <w:color w:val="000000"/>
        </w:rPr>
        <w:t xml:space="preserve"> List of subjective criteria to determine the risk degree by subjective criteria for assessing </w:t>
      </w:r>
      <w:r>
        <w:br/>
      </w:r>
      <w:r>
        <w:rPr>
          <w:rFonts w:ascii="Times New Roman"/>
          <w:b/>
          <w:i w:val="false"/>
          <w:color w:val="000000"/>
        </w:rPr>
        <w:t xml:space="preserve">the risk degree to the control subjects (objects) in the use and protection of the water fund </w:t>
      </w:r>
      <w:r>
        <w:br/>
      </w:r>
      <w:r>
        <w:rPr>
          <w:rFonts w:ascii="Times New Roman"/>
          <w:b/>
          <w:i w:val="false"/>
          <w:color w:val="000000"/>
        </w:rPr>
        <w:t>of the Republic of Kazakhstan, dam safety</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of subjective criterion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source on subjective criterion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by importance, point ( in total should not exceed 100 points), w</w:t>
            </w:r>
            <w:r>
              <w:rPr>
                <w:rFonts w:ascii="Times New Roman"/>
                <w:b w:val="false"/>
                <w:i w:val="false"/>
                <w:color w:val="000000"/>
                <w:vertAlign w:val="subscript"/>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/values,x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1/value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 2/ value condition 3/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preventive control with a visit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respect of control subjects that withdraw and (or) use water resources and also operate water management facilities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Provision or timely provision, by the 10th day of the month following the reporting quarter, of reliable and complete information on primary water accounting, in accordance with the Rules for primary water accounting, approved by </w:t>
            </w:r>
            <w:r>
              <w:rPr>
                <w:rFonts w:ascii="Times New Roman"/>
                <w:b w:val="false"/>
                <w:i w:val="false"/>
                <w:color w:val="000000"/>
                <w:sz w:val="20"/>
                <w:u w:val="single"/>
              </w:rPr>
              <w:t xml:space="preserve">Order </w:t>
            </w:r>
            <w:r>
              <w:rPr>
                <w:rFonts w:ascii="Times New Roman"/>
                <w:b w:val="false"/>
                <w:i w:val="false"/>
                <w:color w:val="000000"/>
                <w:sz w:val="20"/>
              </w:rPr>
              <w:t>of the Minister of Agriculture of the Republic of Kazakhstan dated March 30, 2015 № 19/1-274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Results of monitoring information obtained through primary record keeping</w:t>
            </w:r>
          </w:p>
          <w:p>
            <w:pPr>
              <w:spacing w:after="20"/>
              <w:ind w:left="20"/>
              <w:jc w:val="both"/>
            </w:pPr>
            <w:r>
              <w:rPr>
                <w:rFonts w:ascii="Times New Roman"/>
                <w:b w:val="false"/>
                <w:i w:val="false"/>
                <w:color w:val="000000"/>
                <w:sz w:val="20"/>
              </w:rPr>
              <w:t>
/Analysis of official Internet resources of state bodies,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or timely provision report on water withdrawal, use and disposal 2-TP (vodkhoz) annual, approved by the order of the Chairman of the Committee on Statistics of the Ministry of National Economy of the Republic of Kazakhstan dated May 15, 2020 №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checking of compliance with permitting requirements under issued permits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control subjects that withdraw and (or) use water resources and also operate water management facilities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permit for special water use</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semi-annual list of preventive control with a visit to the control subject (object)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of surname, name, patronymic (if any) of an individual / change of name or legal address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 of an individual entrepreneur, change of his name or legal address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inclusion in the semi-annual list of preventive control with a visit to the control subject (object)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Reorganization of a legal entity, in accordance with the procedure defined in </w:t>
            </w:r>
            <w:r>
              <w:rPr>
                <w:rFonts w:ascii="Times New Roman"/>
                <w:b w:val="false"/>
                <w:i w:val="false"/>
                <w:color w:val="000000"/>
                <w:sz w:val="20"/>
                <w:u w:val="single"/>
              </w:rPr>
              <w:t>Article 34</w:t>
            </w:r>
            <w:r>
              <w:rPr>
                <w:rFonts w:ascii="Times New Roman"/>
                <w:b w:val="false"/>
                <w:i w:val="false"/>
                <w:color w:val="000000"/>
                <w:sz w:val="20"/>
              </w:rPr>
              <w:t xml:space="preserve"> of the Law of the Republic of Kazakhstan “On Permits and Notifications”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respect of control subjects carrying out construction, dredging and blasting works, mining of minerals and other resources, laying of cables, pipelines and other communications, wood logging, drilling and other work on water bodies or water protection zones and strips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 for the location of enterprises and other facilities, as well as conditions for construction and other works on water bodies, water protection zones and strips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of surname, name, patronymic (if any) of an individual / change of name or legal address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Re-registration of an individual entrepreneur, change of his name or legal address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Reorganization of a legal entity, in accordance with the procedure defined in </w:t>
            </w:r>
            <w:r>
              <w:rPr>
                <w:rFonts w:ascii="Times New Roman"/>
                <w:b w:val="false"/>
                <w:i w:val="false"/>
                <w:color w:val="000000"/>
                <w:sz w:val="20"/>
                <w:u w:val="single"/>
              </w:rPr>
              <w:t>Article 34</w:t>
            </w:r>
            <w:r>
              <w:rPr>
                <w:rFonts w:ascii="Times New Roman"/>
                <w:b w:val="false"/>
                <w:i w:val="false"/>
                <w:color w:val="000000"/>
                <w:sz w:val="20"/>
              </w:rPr>
              <w:t xml:space="preserve"> of the Law of the Republic of Kazakhstan “On Permits and Notifications”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of state bodies and the media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in the semi-annual list of preventive control with a visit to the control subject (object)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5, 2019 № 135</w:t>
            </w:r>
            <w:r>
              <w:br/>
            </w:r>
            <w:r>
              <w:rPr>
                <w:rFonts w:ascii="Times New Roman"/>
                <w:b w:val="false"/>
                <w:i w:val="false"/>
                <w:color w:val="000000"/>
                <w:sz w:val="20"/>
              </w:rPr>
              <w:t>and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24, 2019 №30</w:t>
            </w:r>
          </w:p>
        </w:tc>
      </w:tr>
    </w:tbl>
    <w:bookmarkStart w:name="z248" w:id="16"/>
    <w:p>
      <w:pPr>
        <w:spacing w:after="0"/>
        <w:ind w:left="0"/>
        <w:jc w:val="left"/>
      </w:pPr>
      <w:r>
        <w:rPr>
          <w:rFonts w:ascii="Times New Roman"/>
          <w:b/>
          <w:i w:val="false"/>
          <w:color w:val="000000"/>
        </w:rPr>
        <w:t xml:space="preserve"> Checklist in the use and protection of the water fund of the Republic of Kazakhstan, dam safety in respect of control subjects </w:t>
      </w:r>
      <w:r>
        <w:br/>
      </w:r>
      <w:r>
        <w:rPr>
          <w:rFonts w:ascii="Times New Roman"/>
          <w:b/>
          <w:i w:val="false"/>
          <w:color w:val="000000"/>
        </w:rPr>
        <w:t>that withdraw and (or) use water resources, and also operate water management facilities ___________________________________</w:t>
      </w:r>
      <w:r>
        <w:br/>
      </w:r>
      <w:r>
        <w:rPr>
          <w:rFonts w:ascii="Times New Roman"/>
          <w:b/>
          <w:i w:val="false"/>
          <w:color w:val="000000"/>
        </w:rPr>
        <w:t>in accordance with Article 138 of the Entrepreneur Code  of the Republic of Kazakhstan</w:t>
      </w:r>
    </w:p>
    <w:bookmarkEnd w:id="16"/>
    <w:p>
      <w:pPr>
        <w:spacing w:after="0"/>
        <w:ind w:left="0"/>
        <w:jc w:val="both"/>
      </w:pPr>
      <w:r>
        <w:rPr>
          <w:rFonts w:ascii="Times New Roman"/>
          <w:b w:val="false"/>
          <w:i w:val="false"/>
          <w:color w:val="ff0000"/>
          <w:sz w:val="28"/>
        </w:rPr>
        <w:t>
      Footnote. Appendix2 – as amended by the joint order of the Minister of Ecology and Natural Resources of the Republic of Kazakhstan dated 17.05.2023 № 151 and Acting Minister of National Economy dated 18.05.2023 №72 (effective sixty calendar days from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24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State body that assigned inspection/preventive control</w:t>
      </w:r>
    </w:p>
    <w:bookmarkEnd w:id="17"/>
    <w:p>
      <w:pPr>
        <w:spacing w:after="0"/>
        <w:ind w:left="0"/>
        <w:jc w:val="both"/>
      </w:pPr>
      <w:r>
        <w:rPr>
          <w:rFonts w:ascii="Times New Roman"/>
          <w:b w:val="false"/>
          <w:i w:val="false"/>
          <w:color w:val="000000"/>
          <w:sz w:val="28"/>
        </w:rPr>
        <w:t>
      with a visit to control subject (object) 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Act on assigning of inspection/preventive control with a visit to control </w:t>
      </w:r>
    </w:p>
    <w:p>
      <w:pPr>
        <w:spacing w:after="0"/>
        <w:ind w:left="0"/>
        <w:jc w:val="both"/>
      </w:pPr>
      <w:r>
        <w:rPr>
          <w:rFonts w:ascii="Times New Roman"/>
          <w:b w:val="false"/>
          <w:i w:val="false"/>
          <w:color w:val="000000"/>
          <w:sz w:val="28"/>
        </w:rPr>
        <w:t>
      subject (object)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 date)</w:t>
      </w:r>
    </w:p>
    <w:p>
      <w:pPr>
        <w:spacing w:after="0"/>
        <w:ind w:left="0"/>
        <w:jc w:val="both"/>
      </w:pPr>
      <w:r>
        <w:rPr>
          <w:rFonts w:ascii="Times New Roman"/>
          <w:b w:val="false"/>
          <w:i w:val="false"/>
          <w:color w:val="000000"/>
          <w:sz w:val="28"/>
        </w:rPr>
        <w:t xml:space="preserve">
      Name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xml:space="preserv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Destruction or damage to observation and regime wells for groundwater, observation regime sites on water bodies, water protection or water management signs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the implementation of organizational, technological, forest amelioration, agrotechnical, hydraulic, sanitary-epidemiological and other measures ensuring protection of water bodies from pollution, contamination and depletion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permit for special water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approved reservoir use regime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approved reservoir use regime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Maintaining water management structures and technical devices that affect the state of water in good condition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safety criteria of water management systems and structures (availability of a logbook)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Making adjustments to the safety criteria of water management systems (availability of design documentation)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Multifactor survey of water management systems and structures (availability of conclusion)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dam safety declaration containing complete and reliable information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periodicity of water discharge measurement at each water intake and wastewater outlet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18"/>
    <w:p>
      <w:pPr>
        <w:spacing w:after="0"/>
        <w:ind w:left="0"/>
        <w:jc w:val="both"/>
      </w:pPr>
      <w:r>
        <w:rPr>
          <w:rFonts w:ascii="Times New Roman"/>
          <w:b w:val="false"/>
          <w:i w:val="false"/>
          <w:color w:val="000000"/>
          <w:sz w:val="28"/>
        </w:rPr>
        <w:t>
      Responsible official (-s) __________________________ ____________</w:t>
      </w:r>
    </w:p>
    <w:bookmarkEnd w:id="18"/>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w:t>
      </w:r>
    </w:p>
    <w:p>
      <w:pPr>
        <w:spacing w:after="0"/>
        <w:ind w:left="0"/>
        <w:jc w:val="both"/>
      </w:pPr>
      <w:r>
        <w:rPr>
          <w:rFonts w:ascii="Times New Roman"/>
          <w:b w:val="false"/>
          <w:i w:val="false"/>
          <w:color w:val="000000"/>
          <w:sz w:val="28"/>
        </w:rPr>
        <w:t>
      Head of control subject 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5, 2019 № 135</w:t>
            </w:r>
            <w:r>
              <w:br/>
            </w:r>
            <w:r>
              <w:rPr>
                <w:rFonts w:ascii="Times New Roman"/>
                <w:b w:val="false"/>
                <w:i w:val="false"/>
                <w:color w:val="000000"/>
                <w:sz w:val="20"/>
              </w:rPr>
              <w:t>and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24, 2019 №30</w:t>
            </w:r>
          </w:p>
        </w:tc>
      </w:tr>
    </w:tbl>
    <w:bookmarkStart w:name="z252" w:id="19"/>
    <w:p>
      <w:pPr>
        <w:spacing w:after="0"/>
        <w:ind w:left="0"/>
        <w:jc w:val="left"/>
      </w:pPr>
      <w:r>
        <w:rPr>
          <w:rFonts w:ascii="Times New Roman"/>
          <w:b/>
          <w:i w:val="false"/>
          <w:color w:val="000000"/>
        </w:rPr>
        <w:t xml:space="preserve"> Checklist in the use and protection of the water fund of the Republic of Kazakhstan, dam safety in respect </w:t>
      </w:r>
      <w:r>
        <w:br/>
      </w:r>
      <w:r>
        <w:rPr>
          <w:rFonts w:ascii="Times New Roman"/>
          <w:b/>
          <w:i w:val="false"/>
          <w:color w:val="000000"/>
        </w:rPr>
        <w:t xml:space="preserve">of control subjects carrying out construction, dredging and blasting works, mining of mineral and other resources, </w:t>
      </w:r>
      <w:r>
        <w:br/>
      </w:r>
      <w:r>
        <w:rPr>
          <w:rFonts w:ascii="Times New Roman"/>
          <w:b/>
          <w:i w:val="false"/>
          <w:color w:val="000000"/>
        </w:rPr>
        <w:t xml:space="preserve">laying of cables, pipelines and other communications, wood logging, drilling and other work on water bodies </w:t>
      </w:r>
      <w:r>
        <w:br/>
      </w:r>
      <w:r>
        <w:rPr>
          <w:rFonts w:ascii="Times New Roman"/>
          <w:b/>
          <w:i w:val="false"/>
          <w:color w:val="000000"/>
        </w:rPr>
        <w:t>or water protection zones and strips __________________________________________</w:t>
      </w:r>
      <w:r>
        <w:br/>
      </w:r>
      <w:r>
        <w:rPr>
          <w:rFonts w:ascii="Times New Roman"/>
          <w:b/>
          <w:i w:val="false"/>
          <w:color w:val="000000"/>
        </w:rPr>
        <w:t>in accordance with Article 138 of the Entrepreneur Code of the Republic of Kazakhstan</w:t>
      </w:r>
    </w:p>
    <w:bookmarkEnd w:id="19"/>
    <w:p>
      <w:pPr>
        <w:spacing w:after="0"/>
        <w:ind w:left="0"/>
        <w:jc w:val="both"/>
      </w:pPr>
      <w:r>
        <w:rPr>
          <w:rFonts w:ascii="Times New Roman"/>
          <w:b w:val="false"/>
          <w:i w:val="false"/>
          <w:color w:val="ff0000"/>
          <w:sz w:val="28"/>
        </w:rPr>
        <w:t>
      Footnote. Appendix3 – as amended by joint order of the Minister of Ecology and Natural Resources of the Republic of Kazakhstan dated 17.05.2023 № 151 and Acting Minister of National Economy dated 18.05.2023 №72 (effective sixty calendar days from the date of its first official publication).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20"/>
    <w:p>
      <w:pPr>
        <w:spacing w:after="0"/>
        <w:ind w:left="0"/>
        <w:jc w:val="both"/>
      </w:pPr>
      <w:r>
        <w:rPr>
          <w:rFonts w:ascii="Times New Roman"/>
          <w:b w:val="false"/>
          <w:i w:val="false"/>
          <w:color w:val="000000"/>
          <w:sz w:val="28"/>
        </w:rPr>
        <w:t xml:space="preserve">
      State body that assigned inspection/preventive control </w:t>
      </w:r>
    </w:p>
    <w:bookmarkEnd w:id="20"/>
    <w:p>
      <w:pPr>
        <w:spacing w:after="0"/>
        <w:ind w:left="0"/>
        <w:jc w:val="both"/>
      </w:pPr>
      <w:r>
        <w:rPr>
          <w:rFonts w:ascii="Times New Roman"/>
          <w:b w:val="false"/>
          <w:i w:val="false"/>
          <w:color w:val="000000"/>
          <w:sz w:val="28"/>
        </w:rPr>
        <w:t xml:space="preserve">
      with a visit to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Act on assigning of inspection/preventive control with a visit to control</w:t>
      </w:r>
    </w:p>
    <w:p>
      <w:pPr>
        <w:spacing w:after="0"/>
        <w:ind w:left="0"/>
        <w:jc w:val="both"/>
      </w:pPr>
      <w:r>
        <w:rPr>
          <w:rFonts w:ascii="Times New Roman"/>
          <w:b w:val="false"/>
          <w:i w:val="false"/>
          <w:color w:val="000000"/>
          <w:sz w:val="28"/>
        </w:rPr>
        <w:t>
      subject (object) _____________________________________________ (№, date)</w:t>
      </w:r>
    </w:p>
    <w:p>
      <w:pPr>
        <w:spacing w:after="0"/>
        <w:ind w:left="0"/>
        <w:jc w:val="both"/>
      </w:pPr>
      <w:r>
        <w:rPr>
          <w:rFonts w:ascii="Times New Roman"/>
          <w:b w:val="false"/>
          <w:i w:val="false"/>
          <w:color w:val="000000"/>
          <w:sz w:val="28"/>
        </w:rPr>
        <w:t xml:space="preserve">
      Name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approval for the location of enterprises and other facilities, as well as conditions for construction and other works on water bodies, water protection zones and strips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at newly commissioned and reconstructed enterprises and facilities of structures and devices preventing pollution and contamination of water bodies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1"/>
    <w:p>
      <w:pPr>
        <w:spacing w:after="0"/>
        <w:ind w:left="0"/>
        <w:jc w:val="both"/>
      </w:pPr>
      <w:r>
        <w:rPr>
          <w:rFonts w:ascii="Times New Roman"/>
          <w:b w:val="false"/>
          <w:i w:val="false"/>
          <w:color w:val="000000"/>
          <w:sz w:val="28"/>
        </w:rPr>
        <w:t>
      Responsible official (-s) __________________________ ____________</w:t>
      </w:r>
    </w:p>
    <w:bookmarkEnd w:id="21"/>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w:t>
      </w:r>
    </w:p>
    <w:p>
      <w:pPr>
        <w:spacing w:after="0"/>
        <w:ind w:left="0"/>
        <w:jc w:val="both"/>
      </w:pPr>
      <w:r>
        <w:rPr>
          <w:rFonts w:ascii="Times New Roman"/>
          <w:b w:val="false"/>
          <w:i w:val="false"/>
          <w:color w:val="000000"/>
          <w:sz w:val="28"/>
        </w:rPr>
        <w:t>
      Head of control subject 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joint order of the</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5, 2019 № 135</w:t>
            </w:r>
            <w:r>
              <w:br/>
            </w:r>
            <w:r>
              <w:rPr>
                <w:rFonts w:ascii="Times New Roman"/>
                <w:b w:val="false"/>
                <w:i w:val="false"/>
                <w:color w:val="000000"/>
                <w:sz w:val="20"/>
              </w:rPr>
              <w:t>and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24, 2019 №30</w:t>
            </w:r>
          </w:p>
        </w:tc>
      </w:tr>
    </w:tbl>
    <w:bookmarkStart w:name="z257" w:id="22"/>
    <w:p>
      <w:pPr>
        <w:spacing w:after="0"/>
        <w:ind w:left="0"/>
        <w:jc w:val="left"/>
      </w:pPr>
      <w:r>
        <w:rPr>
          <w:rFonts w:ascii="Times New Roman"/>
          <w:b/>
          <w:i w:val="false"/>
          <w:color w:val="000000"/>
        </w:rPr>
        <w:t xml:space="preserve"> Checklist in the use and protection of the water fund of the Republic of Kazakhstan, dam safety in respect </w:t>
      </w:r>
      <w:r>
        <w:br/>
      </w:r>
      <w:r>
        <w:rPr>
          <w:rFonts w:ascii="Times New Roman"/>
          <w:b/>
          <w:i w:val="false"/>
          <w:color w:val="000000"/>
        </w:rPr>
        <w:t xml:space="preserve">of control subjects that withdraw and (or) use water resources, and also operate water management </w:t>
      </w:r>
      <w:r>
        <w:br/>
      </w:r>
      <w:r>
        <w:rPr>
          <w:rFonts w:ascii="Times New Roman"/>
          <w:b/>
          <w:i w:val="false"/>
          <w:color w:val="000000"/>
        </w:rPr>
        <w:t>facilities_______________________________________________</w:t>
      </w:r>
      <w:r>
        <w:br/>
      </w:r>
      <w:r>
        <w:rPr>
          <w:rFonts w:ascii="Times New Roman"/>
          <w:b/>
          <w:i w:val="false"/>
          <w:color w:val="000000"/>
        </w:rPr>
        <w:t>in accordance with Article 138 of the Entrepreneur Code  of the Republic of Kazakhstan</w:t>
      </w:r>
    </w:p>
    <w:bookmarkEnd w:id="22"/>
    <w:p>
      <w:pPr>
        <w:spacing w:after="0"/>
        <w:ind w:left="0"/>
        <w:jc w:val="both"/>
      </w:pPr>
      <w:r>
        <w:rPr>
          <w:rFonts w:ascii="Times New Roman"/>
          <w:b w:val="false"/>
          <w:i w:val="false"/>
          <w:color w:val="ff0000"/>
          <w:sz w:val="28"/>
        </w:rPr>
        <w:t xml:space="preserve">
      Footnote. Joint order as supplemented by Appendix 4 pursuant to the joint order of the Minister of Ecology and Natural Resources of the Republic of Kazakhstan dated 17.05.2023 № 151 and Acting Minister of National Economy dated 18.05.2023 №72 (effective sixty calendar days from the date of its first official publication).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58"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State body that assigned inspection/preventive control </w:t>
      </w:r>
    </w:p>
    <w:bookmarkEnd w:id="23"/>
    <w:p>
      <w:pPr>
        <w:spacing w:after="0"/>
        <w:ind w:left="0"/>
        <w:jc w:val="both"/>
      </w:pPr>
      <w:r>
        <w:rPr>
          <w:rFonts w:ascii="Times New Roman"/>
          <w:b w:val="false"/>
          <w:i w:val="false"/>
          <w:color w:val="000000"/>
          <w:sz w:val="28"/>
        </w:rPr>
        <w:t xml:space="preserve">
      with a visit to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Act on assigning of inspection/preventive control with a visit to control</w:t>
      </w:r>
    </w:p>
    <w:p>
      <w:pPr>
        <w:spacing w:after="0"/>
        <w:ind w:left="0"/>
        <w:jc w:val="both"/>
      </w:pPr>
      <w:r>
        <w:rPr>
          <w:rFonts w:ascii="Times New Roman"/>
          <w:b w:val="false"/>
          <w:i w:val="false"/>
          <w:color w:val="000000"/>
          <w:sz w:val="28"/>
        </w:rPr>
        <w:t>
      subject (object)  _____________________________________________ (№, date)</w:t>
      </w:r>
    </w:p>
    <w:p>
      <w:pPr>
        <w:spacing w:after="0"/>
        <w:ind w:left="0"/>
        <w:jc w:val="both"/>
      </w:pPr>
      <w:r>
        <w:rPr>
          <w:rFonts w:ascii="Times New Roman"/>
          <w:b w:val="false"/>
          <w:i w:val="false"/>
          <w:color w:val="000000"/>
          <w:sz w:val="28"/>
        </w:rPr>
        <w:t xml:space="preserve">
      Name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Does not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permit for special water use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limits of water consumption and wastewater disposal established in the permit for special water use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specific norms of water consumption and water disposal agreed with the authorized body for water fund use and protection, water supply, and water disposal.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scheme of location of water management structures and technical devices with indication of numbering of measuring points, water intake and discharge points, by means of which water intake or discharge is carried out, as well as metering units for transfer of such water to secondary water users.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primary water accounting log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reliable and complete information on primary water accounting by the 10th day of the month following the reporting quarter.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serviceable, state-approved measuring instruments for water consumption and discharge recording, as well as intact and undamaged seals.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Reliability of accounting and reporting data of the water cadastre, as well as submission of the report on water withdrawal, use and discharge 2-TP (vodkhoz) annually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Responsible official (-s) 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w:t>
      </w:r>
    </w:p>
    <w:p>
      <w:pPr>
        <w:spacing w:after="0"/>
        <w:ind w:left="0"/>
        <w:jc w:val="both"/>
      </w:pPr>
      <w:r>
        <w:rPr>
          <w:rFonts w:ascii="Times New Roman"/>
          <w:b w:val="false"/>
          <w:i w:val="false"/>
          <w:color w:val="000000"/>
          <w:sz w:val="28"/>
        </w:rPr>
        <w:t>
      Head of control subject 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joint order of the</w:t>
            </w:r>
            <w:r>
              <w:br/>
            </w:r>
            <w:r>
              <w:rPr>
                <w:rFonts w:ascii="Times New Roman"/>
                <w:b w:val="false"/>
                <w:i w:val="false"/>
                <w:color w:val="000000"/>
                <w:sz w:val="20"/>
              </w:rPr>
              <w:t xml:space="preserve">Minister of Agriculture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April 5, 2019 № 135</w:t>
            </w:r>
            <w:r>
              <w:br/>
            </w:r>
            <w:r>
              <w:rPr>
                <w:rFonts w:ascii="Times New Roman"/>
                <w:b w:val="false"/>
                <w:i w:val="false"/>
                <w:color w:val="000000"/>
                <w:sz w:val="20"/>
              </w:rPr>
              <w:t>and Minister of National Economy</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April 24, 2019 №30</w:t>
            </w:r>
          </w:p>
        </w:tc>
      </w:tr>
    </w:tbl>
    <w:bookmarkStart w:name="z262" w:id="24"/>
    <w:p>
      <w:pPr>
        <w:spacing w:after="0"/>
        <w:ind w:left="0"/>
        <w:jc w:val="left"/>
      </w:pPr>
      <w:r>
        <w:rPr>
          <w:rFonts w:ascii="Times New Roman"/>
          <w:b/>
          <w:i w:val="false"/>
          <w:color w:val="000000"/>
        </w:rPr>
        <w:t xml:space="preserve"> Checklist in the use and protection of the water fund of the Republic of Kazakhstan, dam safety </w:t>
      </w:r>
      <w:r>
        <w:br/>
      </w:r>
      <w:r>
        <w:rPr>
          <w:rFonts w:ascii="Times New Roman"/>
          <w:b/>
          <w:i w:val="false"/>
          <w:color w:val="000000"/>
        </w:rPr>
        <w:t xml:space="preserve">in respect of control subjects carrying out construction, dredging and blasting works, mining of mineral </w:t>
      </w:r>
      <w:r>
        <w:br/>
      </w:r>
      <w:r>
        <w:rPr>
          <w:rFonts w:ascii="Times New Roman"/>
          <w:b/>
          <w:i w:val="false"/>
          <w:color w:val="000000"/>
        </w:rPr>
        <w:t xml:space="preserve">and other resources, laying of cables, pipelines and other communications, wood logging, drilling </w:t>
      </w:r>
      <w:r>
        <w:br/>
      </w:r>
      <w:r>
        <w:rPr>
          <w:rFonts w:ascii="Times New Roman"/>
          <w:b/>
          <w:i w:val="false"/>
          <w:color w:val="000000"/>
        </w:rPr>
        <w:t>and other work on water bodies or water protection zones and strips ____________________________________</w:t>
      </w:r>
      <w:r>
        <w:br/>
      </w:r>
      <w:r>
        <w:rPr>
          <w:rFonts w:ascii="Times New Roman"/>
          <w:b/>
          <w:i w:val="false"/>
          <w:color w:val="000000"/>
        </w:rPr>
        <w:t xml:space="preserve">in accordance with Article 138 of the Entrepreneur Code of the Republic of Kazakhstan </w:t>
      </w:r>
    </w:p>
    <w:bookmarkEnd w:id="24"/>
    <w:p>
      <w:pPr>
        <w:spacing w:after="0"/>
        <w:ind w:left="0"/>
        <w:jc w:val="both"/>
      </w:pPr>
      <w:r>
        <w:rPr>
          <w:rFonts w:ascii="Times New Roman"/>
          <w:b w:val="false"/>
          <w:i w:val="false"/>
          <w:color w:val="ff0000"/>
          <w:sz w:val="28"/>
        </w:rPr>
        <w:t xml:space="preserve">
      Footnote. Joint order as supplemented by Appendix 5 pursuant to the joint order of the Minister of Ecology and Natural Resources of the Republic of Kazakhstan dated 17.05.2023 № 151 and Acting Minister of National Economy dated 18.05.2023 №72 (effective sixty calendar days from the date of its first official publication).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26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State body that assigned inspection/preventive control </w:t>
      </w:r>
    </w:p>
    <w:bookmarkEnd w:id="25"/>
    <w:p>
      <w:pPr>
        <w:spacing w:after="0"/>
        <w:ind w:left="0"/>
        <w:jc w:val="both"/>
      </w:pPr>
      <w:r>
        <w:rPr>
          <w:rFonts w:ascii="Times New Roman"/>
          <w:b w:val="false"/>
          <w:i w:val="false"/>
          <w:color w:val="000000"/>
          <w:sz w:val="28"/>
        </w:rPr>
        <w:t xml:space="preserve">
      with a visit to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Act on assigning of inspection/preventive control with a visit to control</w:t>
      </w:r>
    </w:p>
    <w:p>
      <w:pPr>
        <w:spacing w:after="0"/>
        <w:ind w:left="0"/>
        <w:jc w:val="both"/>
      </w:pPr>
      <w:r>
        <w:rPr>
          <w:rFonts w:ascii="Times New Roman"/>
          <w:b w:val="false"/>
          <w:i w:val="false"/>
          <w:color w:val="000000"/>
          <w:sz w:val="28"/>
        </w:rPr>
        <w:t>
      subject (object)  _____________________________________________ (№, date)</w:t>
      </w:r>
    </w:p>
    <w:p>
      <w:pPr>
        <w:spacing w:after="0"/>
        <w:ind w:left="0"/>
        <w:jc w:val="both"/>
      </w:pPr>
      <w:r>
        <w:rPr>
          <w:rFonts w:ascii="Times New Roman"/>
          <w:b w:val="false"/>
          <w:i w:val="false"/>
          <w:color w:val="000000"/>
          <w:sz w:val="28"/>
        </w:rPr>
        <w:t xml:space="preserve">
      Name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(Individual Identification Number), Business Identification Number </w:t>
      </w:r>
    </w:p>
    <w:p>
      <w:pPr>
        <w:spacing w:after="0"/>
        <w:ind w:left="0"/>
        <w:jc w:val="both"/>
      </w:pPr>
      <w:r>
        <w:rPr>
          <w:rFonts w:ascii="Times New Roman"/>
          <w:b w:val="false"/>
          <w:i w:val="false"/>
          <w:color w:val="000000"/>
          <w:sz w:val="28"/>
        </w:rPr>
        <w:t xml:space="preserve">
      of control subject (object)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approved design documentation and compliance with it for construction, reconstruction, technical re-equipment of facilities of economic sectors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6"/>
    <w:p>
      <w:pPr>
        <w:spacing w:after="0"/>
        <w:ind w:left="0"/>
        <w:jc w:val="both"/>
      </w:pPr>
      <w:r>
        <w:rPr>
          <w:rFonts w:ascii="Times New Roman"/>
          <w:b w:val="false"/>
          <w:i w:val="false"/>
          <w:color w:val="000000"/>
          <w:sz w:val="28"/>
        </w:rPr>
        <w:t>
      Responsible official (-s) __________________________ ____________</w:t>
      </w:r>
    </w:p>
    <w:bookmarkEnd w:id="26"/>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w:t>
      </w:r>
    </w:p>
    <w:p>
      <w:pPr>
        <w:spacing w:after="0"/>
        <w:ind w:left="0"/>
        <w:jc w:val="both"/>
      </w:pPr>
      <w:r>
        <w:rPr>
          <w:rFonts w:ascii="Times New Roman"/>
          <w:b w:val="false"/>
          <w:i w:val="false"/>
          <w:color w:val="000000"/>
          <w:sz w:val="28"/>
        </w:rPr>
        <w:t>
      Head of control subject 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