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44903" w14:textId="63449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checklist for compliance with the legislation of the Republic of Kazakhstan on advertising</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National Economy of the Republic of Kazakhstan dated March 29, 2019 № 22. Registered in the Ministry of Justice of the Republic of Kazakhstan on April 10, 2019 № 18490.</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Title - in the wording of the order of the Deputy Prime Minister - Minister of National Economy of the Republic of Kazakhstan dated 28.06.2024 № 47 (shall enter into force upon expiry of the day of its first official publication).</w:t>
      </w:r>
    </w:p>
    <w:p>
      <w:pPr>
        <w:spacing w:after="0"/>
        <w:ind w:left="0"/>
        <w:jc w:val="both"/>
      </w:pPr>
      <w:r>
        <w:rPr>
          <w:rFonts w:ascii="Times New Roman"/>
          <w:b w:val="false"/>
          <w:i w:val="false"/>
          <w:color w:val="000000"/>
          <w:sz w:val="28"/>
        </w:rPr>
        <w:t xml:space="preserve">
      In accordance with subparagraph 3) of paragraph 2 of Article 85 and paragraph 1 of Article 143 of the Entrepreneurial Code of the Republic of Kazakhstan, </w:t>
      </w:r>
      <w:r>
        <w:rPr>
          <w:rFonts w:ascii="Times New Roman"/>
          <w:b/>
          <w:i w:val="false"/>
          <w:color w:val="000000"/>
          <w:sz w:val="28"/>
        </w:rPr>
        <w:t xml:space="preserve">I </w:t>
      </w:r>
      <w:r>
        <w:rPr>
          <w:rFonts w:ascii="Times New Roman"/>
          <w:b/>
          <w:i w:val="false"/>
          <w:color w:val="000000"/>
          <w:sz w:val="28"/>
        </w:rPr>
        <w:t>hereby</w:t>
      </w:r>
      <w:r>
        <w:rPr>
          <w:rFonts w:ascii="Times New Roman"/>
          <w:b/>
          <w:i w:val="false"/>
          <w:color w:val="000000"/>
          <w:sz w:val="28"/>
        </w:rPr>
        <w:t xml:space="preserve">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in the wording of the order of the Deputy Prime Minister - Minister of National Economy of the Republic of Kazakhstan dated 28.06.2024 № 47 (shall enter into force upon expiry of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To approve: </w:t>
      </w:r>
    </w:p>
    <w:p>
      <w:pPr>
        <w:spacing w:after="0"/>
        <w:ind w:left="0"/>
        <w:jc w:val="left"/>
      </w:pPr>
      <w:r>
        <w:rPr>
          <w:rFonts w:ascii="Times New Roman"/>
          <w:b w:val="false"/>
          <w:i w:val="false"/>
          <w:color w:val="000000"/>
          <w:sz w:val="28"/>
        </w:rPr>
        <w:t>
</w:t>
      </w:r>
      <w:r>
        <w:rPr>
          <w:rFonts w:ascii="Times New Roman"/>
          <w:b w:val="false"/>
          <w:i w:val="false"/>
          <w:color w:val="ff0000"/>
          <w:sz w:val="28"/>
        </w:rPr>
        <w:t>      1) As excluded by the order of the Deputy Prime Minister - Minister of National Economy of the Republic of Kazakhstan dated 28.06.2024 № 47 (shall enter into force upon expiry of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a checklist for compliance with the legislation of the Republic of Kazakhstan on advertising in accordance with Appendix 2 to this order.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by the order of the Deputy Prime Minister - Minister of National Economy of the Republic of Kazakhstan dated 28.06.2024 № 47 (shall enter into force upon expiry of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The Department of enterprise development in the manner established by the legislation shall ensure: </w:t>
      </w:r>
    </w:p>
    <w:p>
      <w:pPr>
        <w:spacing w:after="0"/>
        <w:ind w:left="0"/>
        <w:jc w:val="both"/>
      </w:pPr>
      <w:r>
        <w:rPr>
          <w:rFonts w:ascii="Times New Roman"/>
          <w:b w:val="false"/>
          <w:i w:val="false"/>
          <w:color w:val="000000"/>
          <w:sz w:val="28"/>
        </w:rPr>
        <w:t>
      1) state registration of this order in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order, sending it in the Kazakh and Russian languages to the Republican state enterprise on the right of economic management "Republican center for legal information" for official publication and inclusion to the Standard control bank of regulatory legal acts of the Republic of Kazakhstan;</w:t>
      </w:r>
    </w:p>
    <w:p>
      <w:pPr>
        <w:spacing w:after="0"/>
        <w:ind w:left="0"/>
        <w:jc w:val="both"/>
      </w:pPr>
      <w:r>
        <w:rPr>
          <w:rFonts w:ascii="Times New Roman"/>
          <w:b w:val="false"/>
          <w:i w:val="false"/>
          <w:color w:val="000000"/>
          <w:sz w:val="28"/>
        </w:rPr>
        <w:t xml:space="preserve">
      3) placement a copy of this order on the official Internet resource of the Ministry of National Economy of the Republic of Kazakhstan; </w:t>
      </w:r>
    </w:p>
    <w:p>
      <w:pPr>
        <w:spacing w:after="0"/>
        <w:ind w:left="0"/>
        <w:jc w:val="both"/>
      </w:pPr>
      <w:r>
        <w:rPr>
          <w:rFonts w:ascii="Times New Roman"/>
          <w:b w:val="false"/>
          <w:i w:val="false"/>
          <w:color w:val="000000"/>
          <w:sz w:val="28"/>
        </w:rPr>
        <w:t>
      4) submission of information on implementation of measures provided for in sub-paragraphs 1), 2) and 3) of this paragraph to the Legal department of the Ministry of National Economy of the Republic of Kazakhstan within ten working days after the state registration of this order in the Ministry of Justice of the Republic of Kazakhstan.</w:t>
      </w:r>
    </w:p>
    <w:p>
      <w:pPr>
        <w:spacing w:after="0"/>
        <w:ind w:left="0"/>
        <w:jc w:val="both"/>
      </w:pPr>
      <w:r>
        <w:rPr>
          <w:rFonts w:ascii="Times New Roman"/>
          <w:b w:val="false"/>
          <w:i w:val="false"/>
          <w:color w:val="000000"/>
          <w:sz w:val="28"/>
        </w:rPr>
        <w:t>
      3. Control over execution of this order shall be assigned to the supervising Vice-Minister of National Economy of the Republic of Kazakhstan.</w:t>
      </w:r>
    </w:p>
    <w:p>
      <w:pPr>
        <w:spacing w:after="0"/>
        <w:ind w:left="0"/>
        <w:jc w:val="both"/>
      </w:pPr>
      <w:r>
        <w:rPr>
          <w:rFonts w:ascii="Times New Roman"/>
          <w:b w:val="false"/>
          <w:i w:val="false"/>
          <w:color w:val="000000"/>
          <w:sz w:val="28"/>
        </w:rPr>
        <w:t>
      4. This order shall be enforced upon expiry of ten calendar days after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National Economy</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R. Dalenov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Committee on legal</w:t>
      </w:r>
    </w:p>
    <w:p>
      <w:pPr>
        <w:spacing w:after="0"/>
        <w:ind w:left="0"/>
        <w:jc w:val="both"/>
      </w:pPr>
      <w:r>
        <w:rPr>
          <w:rFonts w:ascii="Times New Roman"/>
          <w:b w:val="false"/>
          <w:i w:val="false"/>
          <w:color w:val="000000"/>
          <w:sz w:val="28"/>
        </w:rPr>
        <w:t>
      statistics and special records of the</w:t>
      </w:r>
    </w:p>
    <w:p>
      <w:pPr>
        <w:spacing w:after="0"/>
        <w:ind w:left="0"/>
        <w:jc w:val="both"/>
      </w:pPr>
      <w:r>
        <w:rPr>
          <w:rFonts w:ascii="Times New Roman"/>
          <w:b w:val="false"/>
          <w:i w:val="false"/>
          <w:color w:val="000000"/>
          <w:sz w:val="28"/>
        </w:rPr>
        <w:t xml:space="preserve">
      General Prosecutor’s office </w:t>
      </w:r>
    </w:p>
    <w:p>
      <w:pPr>
        <w:spacing w:after="0"/>
        <w:ind w:left="0"/>
        <w:jc w:val="both"/>
      </w:pPr>
      <w:r>
        <w:rPr>
          <w:rFonts w:ascii="Times New Roman"/>
          <w:b w:val="false"/>
          <w:i w:val="false"/>
          <w:color w:val="000000"/>
          <w:sz w:val="28"/>
        </w:rPr>
        <w:t>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order of the Minister</w:t>
            </w:r>
            <w:r>
              <w:br/>
            </w:r>
            <w:r>
              <w:rPr>
                <w:rFonts w:ascii="Times New Roman"/>
                <w:b w:val="false"/>
                <w:i w:val="false"/>
                <w:color w:val="000000"/>
                <w:sz w:val="20"/>
              </w:rPr>
              <w:t>of National Economy</w:t>
            </w:r>
            <w:r>
              <w:br/>
            </w:r>
            <w:r>
              <w:rPr>
                <w:rFonts w:ascii="Times New Roman"/>
                <w:b w:val="false"/>
                <w:i w:val="false"/>
                <w:color w:val="000000"/>
                <w:sz w:val="20"/>
              </w:rPr>
              <w:t>of the Republic of Kazakhstan</w:t>
            </w:r>
            <w:r>
              <w:br/>
            </w:r>
            <w:r>
              <w:rPr>
                <w:rFonts w:ascii="Times New Roman"/>
                <w:b w:val="false"/>
                <w:i w:val="false"/>
                <w:color w:val="000000"/>
                <w:sz w:val="20"/>
              </w:rPr>
              <w:t>dated March 29, 2019 № 22</w:t>
            </w:r>
          </w:p>
        </w:tc>
      </w:tr>
    </w:tbl>
    <w:p>
      <w:pPr>
        <w:spacing w:after="0"/>
        <w:ind w:left="0"/>
        <w:jc w:val="left"/>
      </w:pPr>
      <w:r>
        <w:rPr>
          <w:rFonts w:ascii="Times New Roman"/>
          <w:b/>
          <w:i w:val="false"/>
          <w:color w:val="000000"/>
        </w:rPr>
        <w:t xml:space="preserve"> Criteria for assessing the degree of risk for compliance with the legislation of the Republic of Kazakhstan on advertising</w:t>
      </w:r>
    </w:p>
    <w:p>
      <w:pPr>
        <w:spacing w:after="0"/>
        <w:ind w:left="0"/>
        <w:jc w:val="both"/>
      </w:pPr>
      <w:r>
        <w:rPr>
          <w:rFonts w:ascii="Times New Roman"/>
          <w:b w:val="false"/>
          <w:i w:val="false"/>
          <w:color w:val="ff0000"/>
          <w:sz w:val="28"/>
        </w:rPr>
        <w:t>
      Footnote. Appendix 1 was deleted by the Order of the Deputy Prime Minister - Minister of National Economy of the Republic of Kazakhstan dated 28.08.2024 № 47 (effective from the date of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 2</w:t>
            </w:r>
            <w:r>
              <w:br/>
            </w:r>
            <w:r>
              <w:rPr>
                <w:rFonts w:ascii="Times New Roman"/>
                <w:b w:val="false"/>
                <w:i w:val="false"/>
                <w:color w:val="000000"/>
                <w:sz w:val="20"/>
              </w:rPr>
              <w:t xml:space="preserve">to the Order of the Minister </w:t>
            </w:r>
            <w:r>
              <w:br/>
            </w:r>
            <w:r>
              <w:rPr>
                <w:rFonts w:ascii="Times New Roman"/>
                <w:b w:val="false"/>
                <w:i w:val="false"/>
                <w:color w:val="000000"/>
                <w:sz w:val="20"/>
              </w:rPr>
              <w:t xml:space="preserve">of national economy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March 29. 2019 № 22</w:t>
            </w:r>
          </w:p>
        </w:tc>
      </w:tr>
    </w:tbl>
    <w:p>
      <w:pPr>
        <w:spacing w:after="0"/>
        <w:ind w:left="0"/>
        <w:jc w:val="left"/>
      </w:pPr>
      <w:r>
        <w:rPr>
          <w:rFonts w:ascii="Times New Roman"/>
          <w:b/>
          <w:i w:val="false"/>
          <w:color w:val="000000"/>
        </w:rPr>
        <w:t xml:space="preserve"> Checklist </w:t>
      </w:r>
    </w:p>
    <w:p>
      <w:pPr>
        <w:spacing w:after="0"/>
        <w:ind w:left="0"/>
        <w:jc w:val="both"/>
      </w:pPr>
      <w:r>
        <w:rPr>
          <w:rFonts w:ascii="Times New Roman"/>
          <w:b w:val="false"/>
          <w:i w:val="false"/>
          <w:color w:val="ff0000"/>
          <w:sz w:val="28"/>
        </w:rPr>
        <w:t xml:space="preserve">
      Footnote. Appendix 2 - as amended by the Order of the Acting Minister of National Economy of the Republic of Kazakhstan dated 28.11.12022 № 94 (shall be enforced from 01.01.2023). </w:t>
      </w:r>
    </w:p>
    <w:p>
      <w:pPr>
        <w:spacing w:after="0"/>
        <w:ind w:left="0"/>
        <w:jc w:val="both"/>
      </w:pPr>
      <w:r>
        <w:rPr>
          <w:rFonts w:ascii="Times New Roman"/>
          <w:b w:val="false"/>
          <w:i w:val="false"/>
          <w:color w:val="000000"/>
          <w:sz w:val="28"/>
        </w:rPr>
        <w:t xml:space="preserve">
      For compliance with the legislation of the Republic of Kazakhstan on advertising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in accordance with Articles 138 of the Entrepreneurial Code of the Republic of Kazakhstan </w:t>
      </w:r>
    </w:p>
    <w:p>
      <w:pPr>
        <w:spacing w:after="0"/>
        <w:ind w:left="0"/>
        <w:jc w:val="both"/>
      </w:pPr>
      <w:r>
        <w:rPr>
          <w:rFonts w:ascii="Times New Roman"/>
          <w:b w:val="false"/>
          <w:i w:val="false"/>
          <w:color w:val="000000"/>
          <w:sz w:val="28"/>
        </w:rPr>
        <w:t xml:space="preserve">
      in relation to the advertiser, advertising distributor, advertising producer, the name </w:t>
      </w:r>
    </w:p>
    <w:p>
      <w:pPr>
        <w:spacing w:after="0"/>
        <w:ind w:left="0"/>
        <w:jc w:val="both"/>
      </w:pPr>
      <w:r>
        <w:rPr>
          <w:rFonts w:ascii="Times New Roman"/>
          <w:b w:val="false"/>
          <w:i w:val="false"/>
          <w:color w:val="000000"/>
          <w:sz w:val="28"/>
        </w:rPr>
        <w:t xml:space="preserve">
      of a homogeneous group of subjects (objects) of control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The state body that appointed the inspection/preventive control with a visit to the subject </w:t>
      </w:r>
    </w:p>
    <w:p>
      <w:pPr>
        <w:spacing w:after="0"/>
        <w:ind w:left="0"/>
        <w:jc w:val="both"/>
      </w:pPr>
      <w:r>
        <w:rPr>
          <w:rFonts w:ascii="Times New Roman"/>
          <w:b w:val="false"/>
          <w:i w:val="false"/>
          <w:color w:val="000000"/>
          <w:sz w:val="28"/>
        </w:rPr>
        <w:t xml:space="preserve">
      (object) of control __________________________________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The act on the appointment of inspection / preventive control with a visit to the subject (object)</w:t>
      </w:r>
    </w:p>
    <w:p>
      <w:pPr>
        <w:spacing w:after="0"/>
        <w:ind w:left="0"/>
        <w:jc w:val="both"/>
      </w:pPr>
      <w:r>
        <w:rPr>
          <w:rFonts w:ascii="Times New Roman"/>
          <w:b w:val="false"/>
          <w:i w:val="false"/>
          <w:color w:val="000000"/>
          <w:sz w:val="28"/>
        </w:rPr>
        <w:t xml:space="preserve">
      of control    __________________________________________________ №, date </w:t>
      </w:r>
    </w:p>
    <w:p>
      <w:pPr>
        <w:spacing w:after="0"/>
        <w:ind w:left="0"/>
        <w:jc w:val="both"/>
      </w:pPr>
      <w:r>
        <w:rPr>
          <w:rFonts w:ascii="Times New Roman"/>
          <w:b w:val="false"/>
          <w:i w:val="false"/>
          <w:color w:val="000000"/>
          <w:sz w:val="28"/>
        </w:rPr>
        <w:t xml:space="preserve">
      The name of the subject (object) of control  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(Individual identification number), business- identification number of the </w:t>
      </w:r>
    </w:p>
    <w:p>
      <w:pPr>
        <w:spacing w:after="0"/>
        <w:ind w:left="0"/>
        <w:jc w:val="both"/>
      </w:pPr>
      <w:r>
        <w:rPr>
          <w:rFonts w:ascii="Times New Roman"/>
          <w:b w:val="false"/>
          <w:i w:val="false"/>
          <w:color w:val="000000"/>
          <w:sz w:val="28"/>
        </w:rPr>
        <w:t xml:space="preserve">
      subject (object) of control  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Location address 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list of requirements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Meet the requirements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 not meet the requirements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presence of a notification about the placement of outdoor (visual) advertising in an open space outside the premises in settlements, in the lane of public highways, in an open space outside the premises outside settlements and outside the lane of public highways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the requirement not to use in advertising propaganda or agitation of violent change of the constitutional order, violation of the integrity of the Republic of Kazakhstan, undermining the security of the state, war, social, racial, national, religious, class and tribal superiority, cult of cruelty and violence, pornography, as well as the dissemination of information constituting state secrets of the Republic of Kazakhstan and other legally protected secrets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the prohibition on the placement of outdoor (visual) advertising on historical and cultural monuments and in their protected areas, on religious buildings (structures) and on the territory assigned to them and their fences, as well as on specially protected natural territories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the prohibition of advertising of a residential building (residential building) under construction or put into operation that does not correspond to the classification of residential buildings (residential buildings) in the approved project documentation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the requirements for advertising of goods (works, services) prohibited for production and sale in accordance with the legislation of the Republic of Kazakhstan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the prohibition of advertising of religious associations and spiritual (religious) educational organizations not registered in accordance with the legislation of the Republic of Kazakhstan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the prohibition of advertising of electronic and online casinos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presence of a requirement in the advertising of goods (work, services) sold on the territory of the Republic of Kazakhstan, an indication of the price (tariffs, prices, rates) in tenge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the requirement to dismantle the object of outdoor (visual) advertising after the expiration of its placement period established by the contract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Official (s) ____________________________________                        ____________ </w:t>
      </w:r>
    </w:p>
    <w:p>
      <w:pPr>
        <w:spacing w:after="0"/>
        <w:ind w:left="0"/>
        <w:jc w:val="both"/>
      </w:pPr>
      <w:r>
        <w:rPr>
          <w:rFonts w:ascii="Times New Roman"/>
          <w:b w:val="false"/>
          <w:i w:val="false"/>
          <w:color w:val="000000"/>
          <w:sz w:val="28"/>
        </w:rPr>
        <w:t xml:space="preserve">
      position                                signature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xml:space="preserve">
      The head of the subject of control and supervision  ___________________ ____________ </w:t>
      </w:r>
    </w:p>
    <w:p>
      <w:pPr>
        <w:spacing w:after="0"/>
        <w:ind w:left="0"/>
        <w:jc w:val="both"/>
      </w:pPr>
      <w:r>
        <w:rPr>
          <w:rFonts w:ascii="Times New Roman"/>
          <w:b w:val="false"/>
          <w:i w:val="false"/>
          <w:color w:val="000000"/>
          <w:sz w:val="28"/>
        </w:rPr>
        <w:t xml:space="preserve">
                                                      position                   signature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