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2a52" w14:textId="8092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measurements related to state regulation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Internal Affairs of the Republic of Kazakhstan dated March 28, 2019 No. 237 and the Minister of Industry and Infrastructure Development dated March 29, 2019 No. 162. Registered in the Ministry of Justice of the Republic of Kazakhstan on March 29, 2019 No. 18438.</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In accordance with subparagraph 2) of article 6-3 of the Law of the Republic of Kazakhstan dated June 7, 2000 "On ensuring the uniformity of measurements", </w:t>
      </w:r>
      <w:r>
        <w:rPr>
          <w:rFonts w:ascii="Times New Roman"/>
          <w:b/>
          <w:i w:val="false"/>
          <w:color w:val="000000"/>
          <w:sz w:val="28"/>
        </w:rPr>
        <w:t>WE HEREBY ORDER</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To approve the attached list of measurements related to state regulation.</w:t>
      </w:r>
    </w:p>
    <w:bookmarkEnd w:id="1"/>
    <w:bookmarkStart w:name="z4" w:id="2"/>
    <w:p>
      <w:pPr>
        <w:spacing w:after="0"/>
        <w:ind w:left="0"/>
        <w:jc w:val="both"/>
      </w:pPr>
      <w:r>
        <w:rPr>
          <w:rFonts w:ascii="Times New Roman"/>
          <w:b w:val="false"/>
          <w:i w:val="false"/>
          <w:color w:val="000000"/>
          <w:sz w:val="28"/>
        </w:rPr>
        <w:t>
      2. The Committee on Emergency Situations of the Ministry of Internal Affairs of the Republic of Kazakhstan, in the manner prescribed by law, to ensure:</w:t>
      </w:r>
    </w:p>
    <w:bookmarkEnd w:id="2"/>
    <w:bookmarkStart w:name="z5" w:id="3"/>
    <w:p>
      <w:pPr>
        <w:spacing w:after="0"/>
        <w:ind w:left="0"/>
        <w:jc w:val="both"/>
      </w:pPr>
      <w:r>
        <w:rPr>
          <w:rFonts w:ascii="Times New Roman"/>
          <w:b w:val="false"/>
          <w:i w:val="false"/>
          <w:color w:val="000000"/>
          <w:sz w:val="28"/>
        </w:rPr>
        <w:t>
      1) state registration of this joint order in the Ministry of Justice of the Republic of Kazakhstan;</w:t>
      </w:r>
    </w:p>
    <w:bookmarkEnd w:id="3"/>
    <w:bookmarkStart w:name="z6" w:id="4"/>
    <w:p>
      <w:pPr>
        <w:spacing w:after="0"/>
        <w:ind w:left="0"/>
        <w:jc w:val="both"/>
      </w:pPr>
      <w:r>
        <w:rPr>
          <w:rFonts w:ascii="Times New Roman"/>
          <w:b w:val="false"/>
          <w:i w:val="false"/>
          <w:color w:val="000000"/>
          <w:sz w:val="28"/>
        </w:rPr>
        <w:t xml:space="preserve">
      2) within ten calendar days from the date of registration of this joint order in the Ministry of Justice of the Republic of Kazakhstan, its sending in the Kazakh and Russian languages to the Republican state enterprise on the basis of the right of economic management “Republican Legal Information Center” of the Ministry of Justice of the Republic of Kazakhstan for official publication and inclusion in the Reference Control Bank of regulatory legal acts of the Republic of Kazakhstan; </w:t>
      </w:r>
    </w:p>
    <w:bookmarkEnd w:id="4"/>
    <w:bookmarkStart w:name="z7" w:id="5"/>
    <w:p>
      <w:pPr>
        <w:spacing w:after="0"/>
        <w:ind w:left="0"/>
        <w:jc w:val="both"/>
      </w:pPr>
      <w:r>
        <w:rPr>
          <w:rFonts w:ascii="Times New Roman"/>
          <w:b w:val="false"/>
          <w:i w:val="false"/>
          <w:color w:val="000000"/>
          <w:sz w:val="28"/>
        </w:rPr>
        <w:t xml:space="preserve">
      3) placement of this joint order on the official Internet resource of the Ministry of Internal Affairs of the Republic of Kazakhstan; </w:t>
      </w:r>
    </w:p>
    <w:bookmarkEnd w:id="5"/>
    <w:bookmarkStart w:name="z8" w:id="6"/>
    <w:p>
      <w:pPr>
        <w:spacing w:after="0"/>
        <w:ind w:left="0"/>
        <w:jc w:val="both"/>
      </w:pPr>
      <w:r>
        <w:rPr>
          <w:rFonts w:ascii="Times New Roman"/>
          <w:b w:val="false"/>
          <w:i w:val="false"/>
          <w:color w:val="000000"/>
          <w:sz w:val="28"/>
        </w:rPr>
        <w:t xml:space="preserve">
      4) within ten calendar days after the state registration of this joint order in the Ministry of Justice of the Republic of Kazakhstan, submission of information to the Legal Department of the Ministry of Internal Affairs of the Republic of Kazakhstan on the implementation of measures provided for in subparagraphs 1), 2) and 3) of this paragraph. </w:t>
      </w:r>
    </w:p>
    <w:bookmarkEnd w:id="6"/>
    <w:bookmarkStart w:name="z9" w:id="7"/>
    <w:p>
      <w:pPr>
        <w:spacing w:after="0"/>
        <w:ind w:left="0"/>
        <w:jc w:val="both"/>
      </w:pPr>
      <w:r>
        <w:rPr>
          <w:rFonts w:ascii="Times New Roman"/>
          <w:b w:val="false"/>
          <w:i w:val="false"/>
          <w:color w:val="000000"/>
          <w:sz w:val="28"/>
        </w:rPr>
        <w:t xml:space="preserve">
      3. The supervising deputy minister of internal affairs of the Republic of Kazakhstan shall be authorized to oversee the execution of this joint order. </w:t>
      </w:r>
    </w:p>
    <w:bookmarkEnd w:id="7"/>
    <w:bookmarkStart w:name="z10" w:id="8"/>
    <w:p>
      <w:pPr>
        <w:spacing w:after="0"/>
        <w:ind w:left="0"/>
        <w:jc w:val="both"/>
      </w:pPr>
      <w:r>
        <w:rPr>
          <w:rFonts w:ascii="Times New Roman"/>
          <w:b w:val="false"/>
          <w:i w:val="false"/>
          <w:color w:val="000000"/>
          <w:sz w:val="28"/>
        </w:rPr>
        <w:t xml:space="preserve">
      4. This joint order shall come into force on April 11, 2019 and shall be subject to official publication. </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infrastructure development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 R. Sklyar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 _________________</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Turgumbayev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joint order of the Minister</w:t>
            </w:r>
            <w:r>
              <w:br/>
            </w:r>
            <w:r>
              <w:rPr>
                <w:rFonts w:ascii="Times New Roman"/>
                <w:b w:val="false"/>
                <w:i w:val="false"/>
                <w:color w:val="000000"/>
                <w:sz w:val="20"/>
              </w:rPr>
              <w:t>of industry and infrastructure</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March 29, 2019 №162</w:t>
            </w:r>
            <w:r>
              <w:br/>
            </w:r>
            <w:r>
              <w:rPr>
                <w:rFonts w:ascii="Times New Roman"/>
                <w:b w:val="false"/>
                <w:i w:val="false"/>
                <w:color w:val="000000"/>
                <w:sz w:val="20"/>
              </w:rPr>
              <w:t>and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March 28, 2019 №237</w:t>
            </w:r>
          </w:p>
        </w:tc>
      </w:tr>
    </w:tbl>
    <w:p>
      <w:pPr>
        <w:spacing w:after="0"/>
        <w:ind w:left="0"/>
        <w:jc w:val="left"/>
      </w:pPr>
      <w:r>
        <w:rPr>
          <w:rFonts w:ascii="Times New Roman"/>
          <w:b/>
          <w:i w:val="false"/>
          <w:color w:val="000000"/>
        </w:rPr>
        <w:t xml:space="preserve"> List of measurements related to government regulation</w:t>
      </w:r>
    </w:p>
    <w:p>
      <w:pPr>
        <w:spacing w:after="0"/>
        <w:ind w:left="0"/>
        <w:jc w:val="both"/>
      </w:pPr>
      <w:r>
        <w:rPr>
          <w:rFonts w:ascii="Times New Roman"/>
          <w:b w:val="false"/>
          <w:i w:val="false"/>
          <w:color w:val="ff0000"/>
          <w:sz w:val="28"/>
        </w:rPr>
        <w:t>
      Footnote. The list - as amended by the joint order of the Minister of Internal Affairs of the Republic of Kazakhstan dated April 25, 2025, № 329, and the Minister of Trade and Integration of the Republic of Kazakhstan dated April 28, 2025, № 147-НҚ (shall enter into force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measurements with indication of the object and area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Metrological requirements for measurements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range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permissible error or accuracy class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speed of vehicles (km/h) with mobile speedometers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to 250 km/h.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km/h.</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Fixation: </w:t>
            </w:r>
          </w:p>
          <w:p>
            <w:pPr>
              <w:spacing w:after="20"/>
              <w:ind w:left="20"/>
              <w:jc w:val="both"/>
            </w:pPr>
            <w:r>
              <w:rPr>
                <w:rFonts w:ascii="Times New Roman"/>
                <w:b w:val="false"/>
                <w:i w:val="false"/>
                <w:color w:val="000000"/>
                <w:sz w:val="20"/>
              </w:rPr>
              <w:t>- exceeding the established speed limit;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speed of vehicles (km/h) with stationary speedometers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to 250 km/h.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km/h.</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total play in the steering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Minister of Internal Affairs of the Republic of Kazakhstan dated June 30, 2023 № 534 "On approval of the Traffic Regulations, the Basic Provisions for the Admission of Vehicles to Operation, the List of Operational and Special Services, the Transport of Which is Subject to Equipment with Special Light and Sound Signals and Painting According to Special Color Schemes" (registered in the State Register of Normative Legal Acts under № 33003)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light transmittance of the windshield and front side windows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remaining tread depth of tyres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150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mm.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concentration of components in exhaust gases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 from 0 to 5% by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 0.03% Relative ± 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CO2 from 0 to 16% by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 0.5% Relative ± 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O2 from 0 to 21% by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 0.1% Relative ± 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CH from 0 ppm to 2000%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 10 ppm Relative ± 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average speed of vehicles (km/h) using stationary speedometers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km/h when calculating average speed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the excess of the average speed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controlled area of a passable vehicle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100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limit of permissible error in calculating the distance traveled by a vehicle in the controlled area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Recording: </w:t>
            </w:r>
          </w:p>
          <w:p>
            <w:pPr>
              <w:spacing w:after="20"/>
              <w:ind w:left="20"/>
              <w:jc w:val="both"/>
            </w:pPr>
            <w:r>
              <w:rPr>
                <w:rFonts w:ascii="Times New Roman"/>
                <w:b w:val="false"/>
                <w:i w:val="false"/>
                <w:color w:val="000000"/>
                <w:sz w:val="20"/>
              </w:rPr>
              <w:t>- violation of rules for stopping or parking vehicles; - driving through a red traffic light; - failure to comply with requirements prescribed by road signs or road markings; - violation of maneuvering rules; - failure to give way to pedestrians or other road users.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coordinates of the location of hardware and software systems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distance between the dimensions of vehicles at protruding points and road markings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time synchronisation error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standardized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the time of the offense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