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3f02" w14:textId="7ec3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Standards and requirements for equipping pre-school and secondary educational institutions with video surveillance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Internal Affairs of the Republic of Kazakhstan No. 49 as of 23, 2019 and the Minister of Education and Science of the Republic of Kazakhstan No. 32 as of January 23, 2019. Registered with the Ministry of Justice of the Republic of Kazakhstan on January 25, 2019, No. 18239.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We hereby </w:t>
      </w:r>
      <w:r>
        <w:rPr>
          <w:rFonts w:ascii="Times New Roman"/>
          <w:b/>
          <w:i w:val="false"/>
          <w:color w:val="000000"/>
          <w:sz w:val="28"/>
        </w:rPr>
        <w:t>ORDER:</w:t>
      </w:r>
    </w:p>
    <w:p>
      <w:pPr>
        <w:spacing w:after="0"/>
        <w:ind w:left="0"/>
        <w:jc w:val="both"/>
      </w:pPr>
      <w:r>
        <w:rPr>
          <w:rFonts w:ascii="Times New Roman"/>
          <w:b w:val="false"/>
          <w:i w:val="false"/>
          <w:color w:val="000000"/>
          <w:sz w:val="28"/>
        </w:rPr>
        <w:t>
      1. To approve the appended Standards and requirements for equipping pre-school and secondary educational institutions with video surveillance systems</w:t>
      </w:r>
    </w:p>
    <w:p>
      <w:pPr>
        <w:spacing w:after="0"/>
        <w:ind w:left="0"/>
        <w:jc w:val="both"/>
      </w:pPr>
      <w:r>
        <w:rPr>
          <w:rFonts w:ascii="Times New Roman"/>
          <w:b w:val="false"/>
          <w:i w:val="false"/>
          <w:color w:val="000000"/>
          <w:sz w:val="28"/>
        </w:rPr>
        <w:t>
      2. In accordance with the procedure established by the legislation of the Republic of Kazakhstan, the Administrative Police Committee of the Ministry of Internal Affairs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place this order on the ministries’ websites after its official publication;</w:t>
      </w:r>
    </w:p>
    <w:p>
      <w:pPr>
        <w:spacing w:after="0"/>
        <w:ind w:left="0"/>
        <w:jc w:val="both"/>
      </w:pPr>
      <w:r>
        <w:rPr>
          <w:rFonts w:ascii="Times New Roman"/>
          <w:b w:val="false"/>
          <w:i w:val="false"/>
          <w:color w:val="000000"/>
          <w:sz w:val="28"/>
        </w:rPr>
        <w:t xml:space="preserve">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Internal Affairs of the Republic of Kazakhstan and the Legal Service Department of the Ministry of Education and Science of the Republic of Kazakhstan. </w:t>
      </w:r>
    </w:p>
    <w:p>
      <w:pPr>
        <w:spacing w:after="0"/>
        <w:ind w:left="0"/>
        <w:jc w:val="both"/>
      </w:pPr>
      <w:r>
        <w:rPr>
          <w:rFonts w:ascii="Times New Roman"/>
          <w:b w:val="false"/>
          <w:i w:val="false"/>
          <w:color w:val="000000"/>
          <w:sz w:val="28"/>
        </w:rPr>
        <w:t>
      3. The control over the execution of this order shall be assigned to the vice-minister of education and science of the Republic of Kazakhstan, E. Sukhanberdieva and the vice-minister of internal affairs of the Republic of Kazakhstan, E. Turgumbayev</w:t>
      </w:r>
    </w:p>
    <w:p>
      <w:pPr>
        <w:spacing w:after="0"/>
        <w:ind w:left="0"/>
        <w:jc w:val="both"/>
      </w:pPr>
      <w:r>
        <w:rPr>
          <w:rFonts w:ascii="Times New Roman"/>
          <w:b w:val="false"/>
          <w:i w:val="false"/>
          <w:color w:val="000000"/>
          <w:sz w:val="28"/>
        </w:rPr>
        <w:t>
      4. This joint order shall take effect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 of</w:t>
            </w:r>
          </w:p>
          <w:p>
            <w:pPr>
              <w:spacing w:after="20"/>
              <w:ind w:left="20"/>
              <w:jc w:val="both"/>
            </w:pPr>
          </w:p>
          <w:p>
            <w:pPr>
              <w:spacing w:after="20"/>
              <w:ind w:left="20"/>
              <w:jc w:val="both"/>
            </w:pPr>
            <w:r>
              <w:rPr>
                <w:rFonts w:ascii="Times New Roman"/>
                <w:b w:val="false"/>
                <w:i/>
                <w:color w:val="000000"/>
                <w:sz w:val="20"/>
              </w:rPr>
              <w:t xml:space="preserve">the Republic of Kazakhstan </w:t>
            </w:r>
          </w:p>
          <w:p>
            <w:pPr>
              <w:spacing w:after="20"/>
              <w:ind w:left="20"/>
              <w:jc w:val="both"/>
            </w:pPr>
            <w:r>
              <w:rPr>
                <w:rFonts w:ascii="Times New Roman"/>
                <w:b w:val="false"/>
                <w:i/>
                <w:color w:val="000000"/>
                <w:sz w:val="20"/>
              </w:rPr>
              <w:t>_________Y. Sagadiev</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of the Republic of Kazakhstan _________K.Kassymov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Information and Communications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Joint Order № 32</w:t>
            </w:r>
            <w:r>
              <w:br/>
            </w:r>
            <w:r>
              <w:rPr>
                <w:rFonts w:ascii="Times New Roman"/>
                <w:b w:val="false"/>
                <w:i w:val="false"/>
                <w:color w:val="000000"/>
                <w:sz w:val="20"/>
              </w:rPr>
              <w:t>as of January 23, 2019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 and</w:t>
            </w:r>
            <w:r>
              <w:br/>
            </w:r>
            <w:r>
              <w:rPr>
                <w:rFonts w:ascii="Times New Roman"/>
                <w:b w:val="false"/>
                <w:i w:val="false"/>
                <w:color w:val="000000"/>
                <w:sz w:val="20"/>
              </w:rPr>
              <w:t>№ 49 as of January 23, 2019 of the</w:t>
            </w:r>
            <w:r>
              <w:br/>
            </w:r>
            <w:r>
              <w:rPr>
                <w:rFonts w:ascii="Times New Roman"/>
                <w:b w:val="false"/>
                <w:i w:val="false"/>
                <w:color w:val="000000"/>
                <w:sz w:val="20"/>
              </w:rPr>
              <w:t>Minister of Internal Affairs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Standards and requirements for equipping pre-school and secondary educational</w:t>
      </w:r>
      <w:r>
        <w:br/>
      </w:r>
      <w:r>
        <w:rPr>
          <w:rFonts w:ascii="Times New Roman"/>
          <w:b/>
          <w:i w:val="false"/>
          <w:color w:val="000000"/>
        </w:rPr>
        <w:t xml:space="preserve">institutions with video surveillance systems  Chapter 1. General provisions </w:t>
      </w:r>
    </w:p>
    <w:p>
      <w:pPr>
        <w:spacing w:after="0"/>
        <w:ind w:left="0"/>
        <w:jc w:val="both"/>
      </w:pPr>
      <w:r>
        <w:rPr>
          <w:rFonts w:ascii="Times New Roman"/>
          <w:b w:val="false"/>
          <w:i w:val="false"/>
          <w:color w:val="000000"/>
          <w:sz w:val="28"/>
        </w:rPr>
        <w:t xml:space="preserve">
      1. These Standards and requirements for equipping pre-school and secondary educational institutions with video surveillance systems establish the standards and requirements for equipment and communication lines for video transmission installed in state-run pre-school and secondary educational institutions. </w:t>
      </w:r>
    </w:p>
    <w:p>
      <w:pPr>
        <w:spacing w:after="0"/>
        <w:ind w:left="0"/>
        <w:jc w:val="both"/>
      </w:pPr>
      <w:r>
        <w:rPr>
          <w:rFonts w:ascii="Times New Roman"/>
          <w:b w:val="false"/>
          <w:i w:val="false"/>
          <w:color w:val="000000"/>
          <w:sz w:val="28"/>
        </w:rPr>
        <w:t>
      2. Video surveillance system - a set of video surveillance cameras, data transmission lines, program and technical means and storage of video recordings, as well as program and (or) technical means of management, carrying out information exchange between each other.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joint order of the Minister of Internal Affairs of the RK dated 28.08.2024 № 654 and Minister of Education of the RK dated 28.08.2024 № 228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Standards for video surveillance systems of pre-school and secondary educational institutions</w:t>
      </w:r>
    </w:p>
    <w:p>
      <w:pPr>
        <w:spacing w:after="0"/>
        <w:ind w:left="0"/>
        <w:jc w:val="both"/>
      </w:pPr>
      <w:r>
        <w:rPr>
          <w:rFonts w:ascii="Times New Roman"/>
          <w:b w:val="false"/>
          <w:i w:val="false"/>
          <w:color w:val="000000"/>
          <w:sz w:val="28"/>
        </w:rPr>
        <w:t xml:space="preserve">
      3. The video surveillance system transmits visual information from cameras to hardware or a set of technical means of collecting, processing, displaying and recording the received information, installed in a special room or at a central security point (if any). </w:t>
      </w:r>
    </w:p>
    <w:p>
      <w:pPr>
        <w:spacing w:after="0"/>
        <w:ind w:left="0"/>
        <w:jc w:val="both"/>
      </w:pPr>
      <w:r>
        <w:rPr>
          <w:rFonts w:ascii="Times New Roman"/>
          <w:b w:val="false"/>
          <w:i w:val="false"/>
          <w:color w:val="000000"/>
          <w:sz w:val="28"/>
        </w:rPr>
        <w:t xml:space="preserve">
      4. The video surveillance system ensures operation in an automated mode and makes possible the connection to information subsystems of the Operational Control Centers or transmission of video images to duty units of territorial police bodies. </w:t>
      </w:r>
    </w:p>
    <w:p>
      <w:pPr>
        <w:spacing w:after="0"/>
        <w:ind w:left="0"/>
        <w:jc w:val="both"/>
      </w:pPr>
      <w:r>
        <w:rPr>
          <w:rFonts w:ascii="Times New Roman"/>
          <w:b w:val="false"/>
          <w:i w:val="false"/>
          <w:color w:val="000000"/>
          <w:sz w:val="28"/>
        </w:rPr>
        <w:t>
      5. The video surveillance system makes possible the monitoring of the situation in the premises and adjacent territories of educational institutions, assessment of the situation and identification of persons and objects, and also visual confirmation of facts of unauthorized entry into the object.</w:t>
      </w:r>
    </w:p>
    <w:p>
      <w:pPr>
        <w:spacing w:after="0"/>
        <w:ind w:left="0"/>
        <w:jc w:val="both"/>
      </w:pPr>
      <w:r>
        <w:rPr>
          <w:rFonts w:ascii="Times New Roman"/>
          <w:b w:val="false"/>
          <w:i w:val="false"/>
          <w:color w:val="000000"/>
          <w:sz w:val="28"/>
        </w:rPr>
        <w:t xml:space="preserve">
      6. The period of information retention is at least 30 days. </w:t>
      </w:r>
    </w:p>
    <w:p>
      <w:pPr>
        <w:spacing w:after="0"/>
        <w:ind w:left="0"/>
        <w:jc w:val="both"/>
      </w:pPr>
      <w:r>
        <w:rPr>
          <w:rFonts w:ascii="Times New Roman"/>
          <w:b w:val="false"/>
          <w:i w:val="false"/>
          <w:color w:val="000000"/>
          <w:sz w:val="28"/>
        </w:rPr>
        <w:t xml:space="preserve">
      7. In pre-school and secondary educational institutions, the video surveillance system shall be installed: </w:t>
      </w:r>
    </w:p>
    <w:p>
      <w:pPr>
        <w:spacing w:after="0"/>
        <w:ind w:left="0"/>
        <w:jc w:val="both"/>
      </w:pPr>
      <w:r>
        <w:rPr>
          <w:rFonts w:ascii="Times New Roman"/>
          <w:b w:val="false"/>
          <w:i w:val="false"/>
          <w:color w:val="000000"/>
          <w:sz w:val="28"/>
        </w:rPr>
        <w:t>
      1) along the perimeter of the territory adjacent to an institution;</w:t>
      </w:r>
    </w:p>
    <w:p>
      <w:pPr>
        <w:spacing w:after="0"/>
        <w:ind w:left="0"/>
        <w:jc w:val="both"/>
      </w:pPr>
      <w:r>
        <w:rPr>
          <w:rFonts w:ascii="Times New Roman"/>
          <w:b w:val="false"/>
          <w:i w:val="false"/>
          <w:color w:val="000000"/>
          <w:sz w:val="28"/>
        </w:rPr>
        <w:t>
      2) at main and emergency entrances;</w:t>
      </w:r>
    </w:p>
    <w:p>
      <w:pPr>
        <w:spacing w:after="0"/>
        <w:ind w:left="0"/>
        <w:jc w:val="both"/>
      </w:pPr>
      <w:r>
        <w:rPr>
          <w:rFonts w:ascii="Times New Roman"/>
          <w:b w:val="false"/>
          <w:i w:val="false"/>
          <w:color w:val="000000"/>
          <w:sz w:val="28"/>
        </w:rPr>
        <w:t xml:space="preserve">
      3) in premises (places) of mass gathering; </w:t>
      </w:r>
    </w:p>
    <w:p>
      <w:pPr>
        <w:spacing w:after="0"/>
        <w:ind w:left="0"/>
        <w:jc w:val="both"/>
      </w:pPr>
      <w:r>
        <w:rPr>
          <w:rFonts w:ascii="Times New Roman"/>
          <w:b w:val="false"/>
          <w:i w:val="false"/>
          <w:color w:val="000000"/>
          <w:sz w:val="28"/>
        </w:rPr>
        <w:t>
      4) in other premises at the discretion of the head (owner) of an educational institution.</w:t>
      </w:r>
    </w:p>
    <w:p>
      <w:pPr>
        <w:spacing w:after="0"/>
        <w:ind w:left="0"/>
        <w:jc w:val="both"/>
      </w:pPr>
      <w:r>
        <w:rPr>
          <w:rFonts w:ascii="Times New Roman"/>
          <w:b w:val="false"/>
          <w:i w:val="false"/>
          <w:color w:val="000000"/>
          <w:sz w:val="28"/>
        </w:rPr>
        <w:t xml:space="preserve">
      8. In the dark, if the illumination of the premises and adjacent territories of educational institutions is lower than the sensitivity of television cameras, it is necessary to turn on the illumination of the visible or infrared range of light (if any). </w:t>
      </w:r>
    </w:p>
    <w:p>
      <w:pPr>
        <w:spacing w:after="0"/>
        <w:ind w:left="0"/>
        <w:jc w:val="left"/>
      </w:pPr>
      <w:r>
        <w:rPr>
          <w:rFonts w:ascii="Times New Roman"/>
          <w:b/>
          <w:i w:val="false"/>
          <w:color w:val="000000"/>
        </w:rPr>
        <w:t xml:space="preserve"> Chapter 3. Requirements for video surveillance systems of pre-school and secondary educational institutions</w:t>
      </w:r>
    </w:p>
    <w:p>
      <w:pPr>
        <w:spacing w:after="0"/>
        <w:ind w:left="0"/>
        <w:jc w:val="both"/>
      </w:pPr>
      <w:r>
        <w:rPr>
          <w:rFonts w:ascii="Times New Roman"/>
          <w:b w:val="false"/>
          <w:i w:val="false"/>
          <w:color w:val="000000"/>
          <w:sz w:val="28"/>
        </w:rPr>
        <w:t>
      9. Video surveillance systems of pre-school and secondary educational institutions that are not included in the list of objects vulnerable in terms of terrorism, shall meet the following requirements:</w:t>
      </w:r>
    </w:p>
    <w:p>
      <w:pPr>
        <w:spacing w:after="0"/>
        <w:ind w:left="0"/>
        <w:jc w:val="both"/>
      </w:pPr>
      <w:r>
        <w:rPr>
          <w:rFonts w:ascii="Times New Roman"/>
          <w:b w:val="false"/>
          <w:i w:val="false"/>
          <w:color w:val="000000"/>
          <w:sz w:val="28"/>
        </w:rPr>
        <w:t xml:space="preserve">
      1) two or more recording modes: by triggering a motion detector, an external alarm signal, as well as continuous recording, scheduled recording, cyclical recording; </w:t>
      </w:r>
    </w:p>
    <w:p>
      <w:pPr>
        <w:spacing w:after="0"/>
        <w:ind w:left="0"/>
        <w:jc w:val="both"/>
      </w:pPr>
      <w:r>
        <w:rPr>
          <w:rFonts w:ascii="Times New Roman"/>
          <w:b w:val="false"/>
          <w:i w:val="false"/>
          <w:color w:val="000000"/>
          <w:sz w:val="28"/>
        </w:rPr>
        <w:t xml:space="preserve">
      2) secure access to device settings and protection of the archive from deletion and editing; </w:t>
      </w:r>
    </w:p>
    <w:p>
      <w:pPr>
        <w:spacing w:after="0"/>
        <w:ind w:left="0"/>
        <w:jc w:val="both"/>
      </w:pPr>
      <w:r>
        <w:rPr>
          <w:rFonts w:ascii="Times New Roman"/>
          <w:b w:val="false"/>
          <w:i w:val="false"/>
          <w:color w:val="000000"/>
          <w:sz w:val="28"/>
        </w:rPr>
        <w:t xml:space="preserve">
      3) real-time video transmission; </w:t>
      </w:r>
    </w:p>
    <w:p>
      <w:pPr>
        <w:spacing w:after="0"/>
        <w:ind w:left="0"/>
        <w:jc w:val="both"/>
      </w:pPr>
      <w:r>
        <w:rPr>
          <w:rFonts w:ascii="Times New Roman"/>
          <w:b w:val="false"/>
          <w:i w:val="false"/>
          <w:color w:val="000000"/>
          <w:sz w:val="28"/>
        </w:rPr>
        <w:t xml:space="preserve">
      4) synchronization of events with the single accurate time system; </w:t>
      </w:r>
    </w:p>
    <w:p>
      <w:pPr>
        <w:spacing w:after="0"/>
        <w:ind w:left="0"/>
        <w:jc w:val="both"/>
      </w:pPr>
      <w:r>
        <w:rPr>
          <w:rFonts w:ascii="Times New Roman"/>
          <w:b w:val="false"/>
          <w:i w:val="false"/>
          <w:color w:val="000000"/>
          <w:sz w:val="28"/>
        </w:rPr>
        <w:t xml:space="preserve">
      5) simultaneous viewing of the archive from several cameras with video synchronization; </w:t>
      </w:r>
    </w:p>
    <w:p>
      <w:pPr>
        <w:spacing w:after="0"/>
        <w:ind w:left="0"/>
        <w:jc w:val="both"/>
      </w:pPr>
      <w:r>
        <w:rPr>
          <w:rFonts w:ascii="Times New Roman"/>
          <w:b w:val="false"/>
          <w:i w:val="false"/>
          <w:color w:val="000000"/>
          <w:sz w:val="28"/>
        </w:rPr>
        <w:t xml:space="preserve">
      6) continuous operation of the equipment when the main power is turned off for at least 1 hour. </w:t>
      </w:r>
    </w:p>
    <w:p>
      <w:pPr>
        <w:spacing w:after="0"/>
        <w:ind w:left="0"/>
        <w:jc w:val="both"/>
      </w:pPr>
      <w:r>
        <w:rPr>
          <w:rFonts w:ascii="Times New Roman"/>
          <w:b w:val="false"/>
          <w:i w:val="false"/>
          <w:color w:val="000000"/>
          <w:sz w:val="28"/>
        </w:rPr>
        <w:t xml:space="preserve">
      7) combined recording speed for all input video streams - at least 450 megabits/second per server; </w:t>
      </w:r>
    </w:p>
    <w:p>
      <w:pPr>
        <w:spacing w:after="0"/>
        <w:ind w:left="0"/>
        <w:jc w:val="both"/>
      </w:pPr>
      <w:r>
        <w:rPr>
          <w:rFonts w:ascii="Times New Roman"/>
          <w:b w:val="false"/>
          <w:i w:val="false"/>
          <w:color w:val="000000"/>
          <w:sz w:val="28"/>
        </w:rPr>
        <w:t xml:space="preserve">
      8) combined recording speed for all output video streams – at least 150 megabits/second per server; </w:t>
      </w:r>
    </w:p>
    <w:p>
      <w:pPr>
        <w:spacing w:after="0"/>
        <w:ind w:left="0"/>
        <w:jc w:val="both"/>
      </w:pPr>
      <w:r>
        <w:rPr>
          <w:rFonts w:ascii="Times New Roman"/>
          <w:b w:val="false"/>
          <w:i w:val="false"/>
          <w:color w:val="000000"/>
          <w:sz w:val="28"/>
        </w:rPr>
        <w:t xml:space="preserve">
      9) simultaneous display of images from 4 or more cameras on one monitor, as well as full-screen display of video information from each camera; </w:t>
      </w:r>
    </w:p>
    <w:p>
      <w:pPr>
        <w:spacing w:after="0"/>
        <w:ind w:left="0"/>
        <w:jc w:val="both"/>
      </w:pPr>
      <w:r>
        <w:rPr>
          <w:rFonts w:ascii="Times New Roman"/>
          <w:b w:val="false"/>
          <w:i w:val="false"/>
          <w:color w:val="000000"/>
          <w:sz w:val="28"/>
        </w:rPr>
        <w:t xml:space="preserve">
      10) differentiation of user access rights to system resources (operational and archive video information, camera control, and others) is carried out by heads of pre-school and secondary educational institutions; </w:t>
      </w:r>
    </w:p>
    <w:p>
      <w:pPr>
        <w:spacing w:after="0"/>
        <w:ind w:left="0"/>
        <w:jc w:val="both"/>
      </w:pPr>
      <w:r>
        <w:rPr>
          <w:rFonts w:ascii="Times New Roman"/>
          <w:b w:val="false"/>
          <w:i w:val="false"/>
          <w:color w:val="000000"/>
          <w:sz w:val="28"/>
        </w:rPr>
        <w:t xml:space="preserve">
      11) possibility of integration with systems of facial recognition, state registration vehicle plates and other analytical functions built on the basis of neural networks; </w:t>
      </w:r>
    </w:p>
    <w:p>
      <w:pPr>
        <w:spacing w:after="0"/>
        <w:ind w:left="0"/>
        <w:jc w:val="both"/>
      </w:pPr>
      <w:r>
        <w:rPr>
          <w:rFonts w:ascii="Times New Roman"/>
          <w:b w:val="false"/>
          <w:i w:val="false"/>
          <w:color w:val="000000"/>
          <w:sz w:val="28"/>
        </w:rPr>
        <w:t xml:space="preserve">
      12) the video surveillance system of pre-school and secondary educational institutions shall meet the unified requirements in the field of information and communication technologies and information security approved by Decree of the Government of the Republic of Kazakhstan № 832 as of 20, 2016 “On approval of unified requirements in the field of information and communication technologies and information security”; </w:t>
      </w:r>
    </w:p>
    <w:p>
      <w:pPr>
        <w:spacing w:after="0"/>
        <w:ind w:left="0"/>
        <w:jc w:val="both"/>
      </w:pPr>
      <w:r>
        <w:rPr>
          <w:rFonts w:ascii="Times New Roman"/>
          <w:b w:val="false"/>
          <w:i w:val="false"/>
          <w:color w:val="000000"/>
          <w:sz w:val="28"/>
        </w:rPr>
        <w:t xml:space="preserve">
      13) requirements for CCTV cameras: </w:t>
      </w:r>
    </w:p>
    <w:p>
      <w:pPr>
        <w:spacing w:after="0"/>
        <w:ind w:left="0"/>
        <w:jc w:val="both"/>
      </w:pPr>
      <w:r>
        <w:rPr>
          <w:rFonts w:ascii="Times New Roman"/>
          <w:b w:val="false"/>
          <w:i w:val="false"/>
          <w:color w:val="000000"/>
          <w:sz w:val="28"/>
        </w:rPr>
        <w:t xml:space="preserve">
      resolution – at least 1920x1080 pixels; </w:t>
      </w:r>
    </w:p>
    <w:p>
      <w:pPr>
        <w:spacing w:after="0"/>
        <w:ind w:left="0"/>
        <w:jc w:val="both"/>
      </w:pPr>
      <w:r>
        <w:rPr>
          <w:rFonts w:ascii="Times New Roman"/>
          <w:b w:val="false"/>
          <w:i w:val="false"/>
          <w:color w:val="000000"/>
          <w:sz w:val="28"/>
        </w:rPr>
        <w:t xml:space="preserve">
      lens: varifocal, megapixel; </w:t>
      </w:r>
    </w:p>
    <w:p>
      <w:pPr>
        <w:spacing w:after="0"/>
        <w:ind w:left="0"/>
        <w:jc w:val="both"/>
      </w:pPr>
      <w:r>
        <w:rPr>
          <w:rFonts w:ascii="Times New Roman"/>
          <w:b w:val="false"/>
          <w:i w:val="false"/>
          <w:color w:val="000000"/>
          <w:sz w:val="28"/>
        </w:rPr>
        <w:t>
      compression standard – Н.264, MJPEG;</w:t>
      </w:r>
    </w:p>
    <w:p>
      <w:pPr>
        <w:spacing w:after="0"/>
        <w:ind w:left="0"/>
        <w:jc w:val="both"/>
      </w:pPr>
      <w:r>
        <w:rPr>
          <w:rFonts w:ascii="Times New Roman"/>
          <w:b w:val="false"/>
          <w:i w:val="false"/>
          <w:color w:val="000000"/>
          <w:sz w:val="28"/>
        </w:rPr>
        <w:t xml:space="preserve">
      video transformation speed - at least 25 fps; </w:t>
      </w:r>
    </w:p>
    <w:p>
      <w:pPr>
        <w:spacing w:after="0"/>
        <w:ind w:left="0"/>
        <w:jc w:val="both"/>
      </w:pPr>
      <w:r>
        <w:rPr>
          <w:rFonts w:ascii="Times New Roman"/>
          <w:b w:val="false"/>
          <w:i w:val="false"/>
          <w:color w:val="000000"/>
          <w:sz w:val="28"/>
        </w:rPr>
        <w:t>
      supported network protocols – TCP/IP, UDP/IP (Unicast, Multicast, IGMP), RTSP/RTP, NTP, SNMP v2c/v3;</w:t>
      </w:r>
    </w:p>
    <w:p>
      <w:pPr>
        <w:spacing w:after="0"/>
        <w:ind w:left="0"/>
        <w:jc w:val="both"/>
      </w:pPr>
      <w:r>
        <w:rPr>
          <w:rFonts w:ascii="Times New Roman"/>
          <w:b w:val="false"/>
          <w:i w:val="false"/>
          <w:color w:val="000000"/>
          <w:sz w:val="28"/>
        </w:rPr>
        <w:t xml:space="preserve">
      support for dual streams (characteristics of streams are configured independently); </w:t>
      </w:r>
    </w:p>
    <w:p>
      <w:pPr>
        <w:spacing w:after="0"/>
        <w:ind w:left="0"/>
        <w:jc w:val="both"/>
      </w:pPr>
      <w:r>
        <w:rPr>
          <w:rFonts w:ascii="Times New Roman"/>
          <w:b w:val="false"/>
          <w:i w:val="false"/>
          <w:color w:val="000000"/>
          <w:sz w:val="28"/>
        </w:rPr>
        <w:t>
      support for ONVIF data transfer protocol;</w:t>
      </w:r>
    </w:p>
    <w:p>
      <w:pPr>
        <w:spacing w:after="0"/>
        <w:ind w:left="0"/>
        <w:jc w:val="both"/>
      </w:pPr>
      <w:r>
        <w:rPr>
          <w:rFonts w:ascii="Times New Roman"/>
          <w:b w:val="false"/>
          <w:i w:val="false"/>
          <w:color w:val="000000"/>
          <w:sz w:val="28"/>
        </w:rPr>
        <w:t xml:space="preserve">
      minimum sensitivity - no more than 0.02 lux; </w:t>
      </w:r>
    </w:p>
    <w:p>
      <w:pPr>
        <w:spacing w:after="0"/>
        <w:ind w:left="0"/>
        <w:jc w:val="both"/>
      </w:pPr>
      <w:r>
        <w:rPr>
          <w:rFonts w:ascii="Times New Roman"/>
          <w:b w:val="false"/>
          <w:i w:val="false"/>
          <w:color w:val="000000"/>
          <w:sz w:val="28"/>
        </w:rPr>
        <w:t>
      anti-vandal functionality;</w:t>
      </w:r>
    </w:p>
    <w:p>
      <w:pPr>
        <w:spacing w:after="0"/>
        <w:ind w:left="0"/>
        <w:jc w:val="both"/>
      </w:pPr>
      <w:r>
        <w:rPr>
          <w:rFonts w:ascii="Times New Roman"/>
          <w:b w:val="false"/>
          <w:i w:val="false"/>
          <w:color w:val="000000"/>
          <w:sz w:val="28"/>
        </w:rPr>
        <w:t xml:space="preserve">
      operating temperature: the equipment must comply with the climatic version provided for the local climate. It is necessary to maintain operating performance under the influence of climatic factors - high/low temperatures, humidity, rain, snow, icing, dust, frost, fog, atmospheric pressure; </w:t>
      </w:r>
    </w:p>
    <w:p>
      <w:pPr>
        <w:spacing w:after="0"/>
        <w:ind w:left="0"/>
        <w:jc w:val="both"/>
      </w:pPr>
      <w:r>
        <w:rPr>
          <w:rFonts w:ascii="Times New Roman"/>
          <w:b w:val="false"/>
          <w:i w:val="false"/>
          <w:color w:val="000000"/>
          <w:sz w:val="28"/>
        </w:rPr>
        <w:t xml:space="preserve">
      infrared illumination – shall be LED one with a range of at least 30 meters, the angle of coverage of illumination shall correspond to the camera angle, as for surveillance cameras of internal design - as necessary. </w:t>
      </w:r>
    </w:p>
    <w:p>
      <w:pPr>
        <w:spacing w:after="0"/>
        <w:ind w:left="0"/>
        <w:jc w:val="both"/>
      </w:pPr>
      <w:r>
        <w:rPr>
          <w:rFonts w:ascii="Times New Roman"/>
          <w:b w:val="false"/>
          <w:i w:val="false"/>
          <w:color w:val="000000"/>
          <w:sz w:val="28"/>
        </w:rPr>
        <w:t>
      14) organizations of preschool and secondary education falling under the category of objects vulnerable to terrorism shall be equipped with video surveillance systems in accordance with the resolution of the Government of the Republic of Kazakhstan dated May 6, 2021 № 305 "On approval of requirements for the organization of anti-terrorist protection of objects vulnerable to terrorism".</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Varifocal - a lens that is a universal device allowing to expand the angle of view of the area (focal length control, detail enhancement); </w:t>
      </w:r>
    </w:p>
    <w:p>
      <w:pPr>
        <w:spacing w:after="0"/>
        <w:ind w:left="0"/>
        <w:jc w:val="both"/>
      </w:pPr>
      <w:r>
        <w:rPr>
          <w:rFonts w:ascii="Times New Roman"/>
          <w:b w:val="false"/>
          <w:i w:val="false"/>
          <w:color w:val="000000"/>
          <w:sz w:val="28"/>
        </w:rPr>
        <w:t xml:space="preserve">
      Н.264 –a licensed video compression standard designed to achieve a high degree of video stream compression while maintaining high image quality; </w:t>
      </w:r>
    </w:p>
    <w:p>
      <w:pPr>
        <w:spacing w:after="0"/>
        <w:ind w:left="0"/>
        <w:jc w:val="both"/>
      </w:pPr>
      <w:r>
        <w:rPr>
          <w:rFonts w:ascii="Times New Roman"/>
          <w:b w:val="false"/>
          <w:i w:val="false"/>
          <w:color w:val="000000"/>
          <w:sz w:val="28"/>
        </w:rPr>
        <w:t xml:space="preserve">
      MJPEG – a frame-by-frame video compression method, the main feature of which is the compression of each individual frame of the video stream using the JPEG image compression algorithm; </w:t>
      </w:r>
    </w:p>
    <w:p>
      <w:pPr>
        <w:spacing w:after="0"/>
        <w:ind w:left="0"/>
        <w:jc w:val="both"/>
      </w:pPr>
      <w:r>
        <w:rPr>
          <w:rFonts w:ascii="Times New Roman"/>
          <w:b w:val="false"/>
          <w:i w:val="false"/>
          <w:color w:val="000000"/>
          <w:sz w:val="28"/>
        </w:rPr>
        <w:t xml:space="preserve">
      fps – the number of frames per second on the screen of a monitor or TV; </w:t>
      </w:r>
    </w:p>
    <w:p>
      <w:pPr>
        <w:spacing w:after="0"/>
        <w:ind w:left="0"/>
        <w:jc w:val="both"/>
      </w:pPr>
      <w:r>
        <w:rPr>
          <w:rFonts w:ascii="Times New Roman"/>
          <w:b w:val="false"/>
          <w:i w:val="false"/>
          <w:color w:val="000000"/>
          <w:sz w:val="28"/>
        </w:rPr>
        <w:t xml:space="preserve">
      TCP/IP – a digital network model of data transmission; </w:t>
      </w:r>
    </w:p>
    <w:p>
      <w:pPr>
        <w:spacing w:after="0"/>
        <w:ind w:left="0"/>
        <w:jc w:val="both"/>
      </w:pPr>
      <w:r>
        <w:rPr>
          <w:rFonts w:ascii="Times New Roman"/>
          <w:b w:val="false"/>
          <w:i w:val="false"/>
          <w:color w:val="000000"/>
          <w:sz w:val="28"/>
        </w:rPr>
        <w:t xml:space="preserve">
      RTSP/RTP – an application protocol intended for systems working with multimedia data; </w:t>
      </w:r>
    </w:p>
    <w:p>
      <w:pPr>
        <w:spacing w:after="0"/>
        <w:ind w:left="0"/>
        <w:jc w:val="both"/>
      </w:pPr>
      <w:r>
        <w:rPr>
          <w:rFonts w:ascii="Times New Roman"/>
          <w:b w:val="false"/>
          <w:i w:val="false"/>
          <w:color w:val="000000"/>
          <w:sz w:val="28"/>
        </w:rPr>
        <w:t xml:space="preserve">
      ONVIF – standard security system data transfer protocol; </w:t>
      </w:r>
    </w:p>
    <w:p>
      <w:pPr>
        <w:spacing w:after="0"/>
        <w:ind w:left="0"/>
        <w:jc w:val="both"/>
      </w:pPr>
      <w:r>
        <w:rPr>
          <w:rFonts w:ascii="Times New Roman"/>
          <w:b w:val="false"/>
          <w:i w:val="false"/>
          <w:color w:val="000000"/>
          <w:sz w:val="28"/>
        </w:rPr>
        <w:t xml:space="preserve">
      IP66 – routing network protocol, the basis of the TCP/IP protocol stack; </w:t>
      </w:r>
    </w:p>
    <w:p>
      <w:pPr>
        <w:spacing w:after="0"/>
        <w:ind w:left="0"/>
        <w:jc w:val="both"/>
      </w:pPr>
      <w:r>
        <w:rPr>
          <w:rFonts w:ascii="Times New Roman"/>
          <w:b w:val="false"/>
          <w:i w:val="false"/>
          <w:color w:val="000000"/>
          <w:sz w:val="28"/>
        </w:rPr>
        <w:t>
      lux – a unit of measurement of illumination (1 lux = 1 lumen per square meter).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joint order of the Minister of Internal Affairs of the Republic of Kazakhstan dated 20.12.2023 № 912 and the Minister of Education of the Republic of Kazakhstan dated 21.12.2023 № 385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