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7707" w14:textId="fa17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public service "Acceptance of documents for the training and professional development of experts in the field of tourist activities"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 of the Republic of Kazakhstan dated December 20, 2018 No. 361. Registered with the Ministry of Justice of the Republic of Kazakhstan on December 24, 2018 No. 18005.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the order of the Minister of culture and sports of the Republic of Kazakhstan No. 140 dated 25.05.2020 (it is put into effect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compliance with Subparagraph 1) of Article 10 of the Law of the Republic of Kazakhstan of April 15, 2013 "On State Services" </w:t>
      </w:r>
      <w:r>
        <w:rPr>
          <w:rFonts w:ascii="Times New Roman"/>
          <w:b/>
          <w:i w:val="false"/>
          <w:color w:val="000000"/>
          <w:sz w:val="28"/>
        </w:rPr>
        <w:t>I hereby ORDER</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1. To approve the enclosed standard of public service "Acceptance of documents for the training and professional development of experts in the field of tourist activities".</w:t>
      </w:r>
    </w:p>
    <w:bookmarkEnd w:id="1"/>
    <w:bookmarkStart w:name="z8" w:id="2"/>
    <w:p>
      <w:pPr>
        <w:spacing w:after="0"/>
        <w:ind w:left="0"/>
        <w:jc w:val="both"/>
      </w:pPr>
      <w:r>
        <w:rPr>
          <w:rFonts w:ascii="Times New Roman"/>
          <w:b w:val="false"/>
          <w:i w:val="false"/>
          <w:color w:val="000000"/>
          <w:sz w:val="28"/>
        </w:rPr>
        <w:t>
      2. The Tourism Industry Committee of the Ministry of Culture and Sport of the Republic of Kazakhstan in the manner prescribed by the legislation of the Republic of Kazakhstan shall:</w:t>
      </w:r>
    </w:p>
    <w:bookmarkEnd w:id="2"/>
    <w:bookmarkStart w:name="z9"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10" w:id="4"/>
    <w:p>
      <w:pPr>
        <w:spacing w:after="0"/>
        <w:ind w:left="0"/>
        <w:jc w:val="both"/>
      </w:pPr>
      <w:r>
        <w:rPr>
          <w:rFonts w:ascii="Times New Roman"/>
          <w:b w:val="false"/>
          <w:i w:val="false"/>
          <w:color w:val="000000"/>
          <w:sz w:val="28"/>
        </w:rPr>
        <w:t>
      2) within ten calendar days from the date of the state registration of this order, direct it to the Republican State Enterprise on the Right of Economic Management "Republican Center of Legal Information" for official publication and inclusion into the Reference Control Bank of Regulations of the Republic of Kazakhstan;</w:t>
      </w:r>
    </w:p>
    <w:bookmarkEnd w:id="4"/>
    <w:bookmarkStart w:name="z11" w:id="5"/>
    <w:p>
      <w:pPr>
        <w:spacing w:after="0"/>
        <w:ind w:left="0"/>
        <w:jc w:val="both"/>
      </w:pPr>
      <w:r>
        <w:rPr>
          <w:rFonts w:ascii="Times New Roman"/>
          <w:b w:val="false"/>
          <w:i w:val="false"/>
          <w:color w:val="000000"/>
          <w:sz w:val="28"/>
        </w:rPr>
        <w:t>
      3) within two working days after its enforcement, place this order on the Internet resource of the Ministry of Culture and Sport of the Republic of Kazakhstan;</w:t>
      </w:r>
    </w:p>
    <w:bookmarkEnd w:id="5"/>
    <w:bookmarkStart w:name="z12" w:id="6"/>
    <w:p>
      <w:pPr>
        <w:spacing w:after="0"/>
        <w:ind w:left="0"/>
        <w:jc w:val="both"/>
      </w:pPr>
      <w:r>
        <w:rPr>
          <w:rFonts w:ascii="Times New Roman"/>
          <w:b w:val="false"/>
          <w:i w:val="false"/>
          <w:color w:val="000000"/>
          <w:sz w:val="28"/>
        </w:rPr>
        <w:t>
      4) within two working days after the execution of the actions provided by this paragraph, submit the information on implementation of the activities to the Department of Legal Service of the Ministry of Culture and Sport of the Republic of Kazakhstan.</w:t>
      </w:r>
    </w:p>
    <w:bookmarkEnd w:id="6"/>
    <w:bookmarkStart w:name="z13" w:id="7"/>
    <w:p>
      <w:pPr>
        <w:spacing w:after="0"/>
        <w:ind w:left="0"/>
        <w:jc w:val="both"/>
      </w:pPr>
      <w:r>
        <w:rPr>
          <w:rFonts w:ascii="Times New Roman"/>
          <w:b w:val="false"/>
          <w:i w:val="false"/>
          <w:color w:val="000000"/>
          <w:sz w:val="28"/>
        </w:rPr>
        <w:t>
      3. Control over the execution of this order shall be entrusted to the supervising Vice-Minister of Culture and Sport of the Republic of Kazakhstan.</w:t>
      </w:r>
    </w:p>
    <w:bookmarkEnd w:id="7"/>
    <w:bookmarkStart w:name="z14" w:id="8"/>
    <w:p>
      <w:pPr>
        <w:spacing w:after="0"/>
        <w:ind w:left="0"/>
        <w:jc w:val="both"/>
      </w:pPr>
      <w:r>
        <w:rPr>
          <w:rFonts w:ascii="Times New Roman"/>
          <w:b w:val="false"/>
          <w:i w:val="false"/>
          <w:color w:val="000000"/>
          <w:sz w:val="28"/>
        </w:rPr>
        <w:t>
      4. This order shall become effective after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Culture and Sport</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Mukhamediuly </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"AGREED"</w:t>
      </w:r>
    </w:p>
    <w:bookmarkEnd w:id="9"/>
    <w:bookmarkStart w:name="z18" w:id="10"/>
    <w:p>
      <w:pPr>
        <w:spacing w:after="0"/>
        <w:ind w:left="0"/>
        <w:jc w:val="both"/>
      </w:pPr>
      <w:r>
        <w:rPr>
          <w:rFonts w:ascii="Times New Roman"/>
          <w:b w:val="false"/>
          <w:i w:val="false"/>
          <w:color w:val="000000"/>
          <w:sz w:val="28"/>
        </w:rPr>
        <w:t>
      Ministry of Information and Communications</w:t>
      </w:r>
    </w:p>
    <w:bookmarkEnd w:id="10"/>
    <w:bookmarkStart w:name="z19" w:id="11"/>
    <w:p>
      <w:pPr>
        <w:spacing w:after="0"/>
        <w:ind w:left="0"/>
        <w:jc w:val="both"/>
      </w:pPr>
      <w:r>
        <w:rPr>
          <w:rFonts w:ascii="Times New Roman"/>
          <w:b w:val="false"/>
          <w:i w:val="false"/>
          <w:color w:val="000000"/>
          <w:sz w:val="28"/>
        </w:rPr>
        <w:t>
      Republic of Kazakhstan</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Culture and Sport</w:t>
            </w:r>
            <w:r>
              <w:br/>
            </w:r>
            <w:r>
              <w:rPr>
                <w:rFonts w:ascii="Times New Roman"/>
                <w:b w:val="false"/>
                <w:i w:val="false"/>
                <w:color w:val="000000"/>
                <w:sz w:val="20"/>
              </w:rPr>
              <w:t>of the Republic of Kazakhstan</w:t>
            </w:r>
            <w:r>
              <w:br/>
            </w:r>
            <w:r>
              <w:rPr>
                <w:rFonts w:ascii="Times New Roman"/>
                <w:b w:val="false"/>
                <w:i w:val="false"/>
                <w:color w:val="000000"/>
                <w:sz w:val="20"/>
              </w:rPr>
              <w:t>of December 20, 2018 No. 361</w:t>
            </w:r>
          </w:p>
        </w:tc>
      </w:tr>
    </w:tbl>
    <w:bookmarkStart w:name="z21" w:id="12"/>
    <w:p>
      <w:pPr>
        <w:spacing w:after="0"/>
        <w:ind w:left="0"/>
        <w:jc w:val="left"/>
      </w:pPr>
      <w:r>
        <w:rPr>
          <w:rFonts w:ascii="Times New Roman"/>
          <w:b/>
          <w:i w:val="false"/>
          <w:color w:val="000000"/>
        </w:rPr>
        <w:t xml:space="preserve"> Standard of public service “Acceptance of documents for the training and professional</w:t>
      </w:r>
      <w:r>
        <w:br/>
      </w:r>
      <w:r>
        <w:rPr>
          <w:rFonts w:ascii="Times New Roman"/>
          <w:b/>
          <w:i w:val="false"/>
          <w:color w:val="000000"/>
        </w:rPr>
        <w:t>development of experts in the field of tourist activities”</w:t>
      </w:r>
      <w:r>
        <w:br/>
      </w:r>
      <w:r>
        <w:rPr>
          <w:rFonts w:ascii="Times New Roman"/>
          <w:b/>
          <w:i w:val="false"/>
          <w:color w:val="000000"/>
        </w:rPr>
        <w:t>Chapter 1. General information</w:t>
      </w:r>
    </w:p>
    <w:bookmarkEnd w:id="12"/>
    <w:bookmarkStart w:name="z22" w:id="13"/>
    <w:p>
      <w:pPr>
        <w:spacing w:after="0"/>
        <w:ind w:left="0"/>
        <w:jc w:val="both"/>
      </w:pPr>
      <w:r>
        <w:rPr>
          <w:rFonts w:ascii="Times New Roman"/>
          <w:b w:val="false"/>
          <w:i w:val="false"/>
          <w:color w:val="000000"/>
          <w:sz w:val="28"/>
        </w:rPr>
        <w:t>
       1. Public service “Acceptance of documents for the training and professional development of experts in the field of tourist activities” (hereinafter referred to as – the public service).</w:t>
      </w:r>
    </w:p>
    <w:bookmarkEnd w:id="13"/>
    <w:bookmarkStart w:name="z23" w:id="14"/>
    <w:p>
      <w:pPr>
        <w:spacing w:after="0"/>
        <w:ind w:left="0"/>
        <w:jc w:val="both"/>
      </w:pPr>
      <w:r>
        <w:rPr>
          <w:rFonts w:ascii="Times New Roman"/>
          <w:b w:val="false"/>
          <w:i w:val="false"/>
          <w:color w:val="000000"/>
          <w:sz w:val="28"/>
        </w:rPr>
        <w:t>
       2. The standard of public service has been developed by the Ministry of Culture and Sport of the Republic of Kazakhstan (hereinafter – the Ministry).</w:t>
      </w:r>
    </w:p>
    <w:bookmarkEnd w:id="14"/>
    <w:bookmarkStart w:name="z24" w:id="15"/>
    <w:p>
      <w:pPr>
        <w:spacing w:after="0"/>
        <w:ind w:left="0"/>
        <w:jc w:val="both"/>
      </w:pPr>
      <w:r>
        <w:rPr>
          <w:rFonts w:ascii="Times New Roman"/>
          <w:b w:val="false"/>
          <w:i w:val="false"/>
          <w:color w:val="000000"/>
          <w:sz w:val="28"/>
        </w:rPr>
        <w:t>
       3. This public service shall be provided by the organizations engaged in training, retraining and professional development of the staff, licensed in education (hereinafter– the service provider).</w:t>
      </w:r>
    </w:p>
    <w:bookmarkEnd w:id="15"/>
    <w:bookmarkStart w:name="z25" w:id="16"/>
    <w:p>
      <w:pPr>
        <w:spacing w:after="0"/>
        <w:ind w:left="0"/>
        <w:jc w:val="both"/>
      </w:pPr>
      <w:r>
        <w:rPr>
          <w:rFonts w:ascii="Times New Roman"/>
          <w:b w:val="false"/>
          <w:i w:val="false"/>
          <w:color w:val="000000"/>
          <w:sz w:val="28"/>
        </w:rPr>
        <w:t>
       Receipt of an application and issuance of the result for rendering public service shall be carried out by the service provider.</w:t>
      </w:r>
    </w:p>
    <w:bookmarkEnd w:id="16"/>
    <w:bookmarkStart w:name="z26" w:id="17"/>
    <w:p>
      <w:pPr>
        <w:spacing w:after="0"/>
        <w:ind w:left="0"/>
        <w:jc w:val="left"/>
      </w:pPr>
      <w:r>
        <w:rPr>
          <w:rFonts w:ascii="Times New Roman"/>
          <w:b/>
          <w:i w:val="false"/>
          <w:color w:val="000000"/>
        </w:rPr>
        <w:t xml:space="preserve"> Chapter 2. Procedure for rendering public service</w:t>
      </w:r>
    </w:p>
    <w:bookmarkEnd w:id="17"/>
    <w:bookmarkStart w:name="z27" w:id="18"/>
    <w:p>
      <w:pPr>
        <w:spacing w:after="0"/>
        <w:ind w:left="0"/>
        <w:jc w:val="both"/>
      </w:pPr>
      <w:r>
        <w:rPr>
          <w:rFonts w:ascii="Times New Roman"/>
          <w:b w:val="false"/>
          <w:i w:val="false"/>
          <w:color w:val="000000"/>
          <w:sz w:val="28"/>
        </w:rPr>
        <w:t xml:space="preserve">
      4. Terms of rendering public service when addressing the service provider: </w:t>
      </w:r>
    </w:p>
    <w:bookmarkEnd w:id="18"/>
    <w:bookmarkStart w:name="z28" w:id="19"/>
    <w:p>
      <w:pPr>
        <w:spacing w:after="0"/>
        <w:ind w:left="0"/>
        <w:jc w:val="both"/>
      </w:pPr>
      <w:r>
        <w:rPr>
          <w:rFonts w:ascii="Times New Roman"/>
          <w:b w:val="false"/>
          <w:i w:val="false"/>
          <w:color w:val="000000"/>
          <w:sz w:val="28"/>
        </w:rPr>
        <w:t>
       1) from the moment of application filing to the service provider, the result of rendering public service shall be given within 1 (one) day;</w:t>
      </w:r>
    </w:p>
    <w:bookmarkEnd w:id="19"/>
    <w:bookmarkStart w:name="z29" w:id="20"/>
    <w:p>
      <w:pPr>
        <w:spacing w:after="0"/>
        <w:ind w:left="0"/>
        <w:jc w:val="both"/>
      </w:pPr>
      <w:r>
        <w:rPr>
          <w:rFonts w:ascii="Times New Roman"/>
          <w:b w:val="false"/>
          <w:i w:val="false"/>
          <w:color w:val="000000"/>
          <w:sz w:val="28"/>
        </w:rPr>
        <w:t>
       2) the maximum allowed waiting time at the service provider – 20 (twenty) minutes;</w:t>
      </w:r>
    </w:p>
    <w:bookmarkEnd w:id="20"/>
    <w:bookmarkStart w:name="z30" w:id="21"/>
    <w:p>
      <w:pPr>
        <w:spacing w:after="0"/>
        <w:ind w:left="0"/>
        <w:jc w:val="both"/>
      </w:pPr>
      <w:r>
        <w:rPr>
          <w:rFonts w:ascii="Times New Roman"/>
          <w:b w:val="false"/>
          <w:i w:val="false"/>
          <w:color w:val="000000"/>
          <w:sz w:val="28"/>
        </w:rPr>
        <w:t>
       3) the maximum allowed holding time at the service provider – 20 (twenty) minutes.</w:t>
      </w:r>
    </w:p>
    <w:bookmarkEnd w:id="21"/>
    <w:bookmarkStart w:name="z31" w:id="22"/>
    <w:p>
      <w:pPr>
        <w:spacing w:after="0"/>
        <w:ind w:left="0"/>
        <w:jc w:val="both"/>
      </w:pPr>
      <w:r>
        <w:rPr>
          <w:rFonts w:ascii="Times New Roman"/>
          <w:b w:val="false"/>
          <w:i w:val="false"/>
          <w:color w:val="000000"/>
          <w:sz w:val="28"/>
        </w:rPr>
        <w:t>
       5. Form of rendering public service: on paper.</w:t>
      </w:r>
    </w:p>
    <w:bookmarkEnd w:id="22"/>
    <w:bookmarkStart w:name="z32" w:id="23"/>
    <w:p>
      <w:pPr>
        <w:spacing w:after="0"/>
        <w:ind w:left="0"/>
        <w:jc w:val="both"/>
      </w:pPr>
      <w:r>
        <w:rPr>
          <w:rFonts w:ascii="Times New Roman"/>
          <w:b w:val="false"/>
          <w:i w:val="false"/>
          <w:color w:val="000000"/>
          <w:sz w:val="28"/>
        </w:rPr>
        <w:t>
       6. The result of rendering public service shall be the acknowledgement of receipt or refusal to accept documents in any form.</w:t>
      </w:r>
    </w:p>
    <w:bookmarkEnd w:id="23"/>
    <w:bookmarkStart w:name="z33" w:id="24"/>
    <w:p>
      <w:pPr>
        <w:spacing w:after="0"/>
        <w:ind w:left="0"/>
        <w:jc w:val="both"/>
      </w:pPr>
      <w:r>
        <w:rPr>
          <w:rFonts w:ascii="Times New Roman"/>
          <w:b w:val="false"/>
          <w:i w:val="false"/>
          <w:color w:val="000000"/>
          <w:sz w:val="28"/>
        </w:rPr>
        <w:t>
       Form of providing the result of rendering public service: on paper.</w:t>
      </w:r>
    </w:p>
    <w:bookmarkEnd w:id="24"/>
    <w:bookmarkStart w:name="z34" w:id="25"/>
    <w:p>
      <w:pPr>
        <w:spacing w:after="0"/>
        <w:ind w:left="0"/>
        <w:jc w:val="both"/>
      </w:pPr>
      <w:r>
        <w:rPr>
          <w:rFonts w:ascii="Times New Roman"/>
          <w:b w:val="false"/>
          <w:i w:val="false"/>
          <w:color w:val="000000"/>
          <w:sz w:val="28"/>
        </w:rPr>
        <w:t>
       7. Public service shall be rendered to legal entities engaged in tourist activities (hereinafter referred to as the service recipient).</w:t>
      </w:r>
    </w:p>
    <w:bookmarkEnd w:id="25"/>
    <w:bookmarkStart w:name="z35" w:id="26"/>
    <w:p>
      <w:pPr>
        <w:spacing w:after="0"/>
        <w:ind w:left="0"/>
        <w:jc w:val="both"/>
      </w:pPr>
      <w:r>
        <w:rPr>
          <w:rFonts w:ascii="Times New Roman"/>
          <w:b w:val="false"/>
          <w:i w:val="false"/>
          <w:color w:val="000000"/>
          <w:sz w:val="28"/>
        </w:rPr>
        <w:t>
       8. The schedule of work of the service provider shall be from Monday to Friday, except for days off and holidays according to the Labor Code, in compliance with the schedule of the service provider.</w:t>
      </w:r>
    </w:p>
    <w:bookmarkEnd w:id="26"/>
    <w:bookmarkStart w:name="z36" w:id="27"/>
    <w:p>
      <w:pPr>
        <w:spacing w:after="0"/>
        <w:ind w:left="0"/>
        <w:jc w:val="both"/>
      </w:pPr>
      <w:r>
        <w:rPr>
          <w:rFonts w:ascii="Times New Roman"/>
          <w:b w:val="false"/>
          <w:i w:val="false"/>
          <w:color w:val="000000"/>
          <w:sz w:val="28"/>
        </w:rPr>
        <w:t>
       9. The list of the necessary documents, when the service recipient applies for the public service shall be:</w:t>
      </w:r>
    </w:p>
    <w:bookmarkEnd w:id="27"/>
    <w:bookmarkStart w:name="z37" w:id="28"/>
    <w:p>
      <w:pPr>
        <w:spacing w:after="0"/>
        <w:ind w:left="0"/>
        <w:jc w:val="both"/>
      </w:pPr>
      <w:r>
        <w:rPr>
          <w:rFonts w:ascii="Times New Roman"/>
          <w:b w:val="false"/>
          <w:i w:val="false"/>
          <w:color w:val="000000"/>
          <w:sz w:val="28"/>
        </w:rPr>
        <w:t>
       1) the application in the form according to the appendix to this Standard of public service;</w:t>
      </w:r>
    </w:p>
    <w:bookmarkEnd w:id="28"/>
    <w:bookmarkStart w:name="z38" w:id="29"/>
    <w:p>
      <w:pPr>
        <w:spacing w:after="0"/>
        <w:ind w:left="0"/>
        <w:jc w:val="both"/>
      </w:pPr>
      <w:r>
        <w:rPr>
          <w:rFonts w:ascii="Times New Roman"/>
          <w:b w:val="false"/>
          <w:i w:val="false"/>
          <w:color w:val="000000"/>
          <w:sz w:val="28"/>
        </w:rPr>
        <w:t>
       2) the copy of the license for tourist operator activity or an extract from the state electronic register of travel agents;</w:t>
      </w:r>
    </w:p>
    <w:bookmarkEnd w:id="29"/>
    <w:bookmarkStart w:name="z39" w:id="30"/>
    <w:p>
      <w:pPr>
        <w:spacing w:after="0"/>
        <w:ind w:left="0"/>
        <w:jc w:val="both"/>
      </w:pPr>
      <w:r>
        <w:rPr>
          <w:rFonts w:ascii="Times New Roman"/>
          <w:b w:val="false"/>
          <w:i w:val="false"/>
          <w:color w:val="000000"/>
          <w:sz w:val="28"/>
        </w:rPr>
        <w:t>
       3) copies of documents on education in the disciplines of a tourist profile;</w:t>
      </w:r>
    </w:p>
    <w:bookmarkEnd w:id="30"/>
    <w:bookmarkStart w:name="z40" w:id="31"/>
    <w:p>
      <w:pPr>
        <w:spacing w:after="0"/>
        <w:ind w:left="0"/>
        <w:jc w:val="both"/>
      </w:pPr>
      <w:r>
        <w:rPr>
          <w:rFonts w:ascii="Times New Roman"/>
          <w:b w:val="false"/>
          <w:i w:val="false"/>
          <w:color w:val="000000"/>
          <w:sz w:val="28"/>
        </w:rPr>
        <w:t>
       4) copies of identity documents of the citizen of the Republic of Kazakhstan;</w:t>
      </w:r>
    </w:p>
    <w:bookmarkEnd w:id="31"/>
    <w:bookmarkStart w:name="z41" w:id="32"/>
    <w:p>
      <w:pPr>
        <w:spacing w:after="0"/>
        <w:ind w:left="0"/>
        <w:jc w:val="both"/>
      </w:pPr>
      <w:r>
        <w:rPr>
          <w:rFonts w:ascii="Times New Roman"/>
          <w:b w:val="false"/>
          <w:i w:val="false"/>
          <w:color w:val="000000"/>
          <w:sz w:val="28"/>
        </w:rPr>
        <w:t>
       5) the list of staff of a legal entity, persons, who wish to undergo training and professional development of experts in the field of tourist activities.</w:t>
      </w:r>
    </w:p>
    <w:bookmarkEnd w:id="32"/>
    <w:bookmarkStart w:name="z42" w:id="33"/>
    <w:p>
      <w:pPr>
        <w:spacing w:after="0"/>
        <w:ind w:left="0"/>
        <w:jc w:val="both"/>
      </w:pPr>
      <w:r>
        <w:rPr>
          <w:rFonts w:ascii="Times New Roman"/>
          <w:b w:val="false"/>
          <w:i w:val="false"/>
          <w:color w:val="000000"/>
          <w:sz w:val="28"/>
        </w:rPr>
        <w:t>
       If the service recipient submits an incomplete package of documents in accordance with the list provided for in paragraph 9 of this standard of public services, the service provider's employee shall refuse to accept the application and issue a refusal, prepared in any format.</w:t>
      </w:r>
    </w:p>
    <w:bookmarkEnd w:id="33"/>
    <w:bookmarkStart w:name="z43" w:id="34"/>
    <w:p>
      <w:pPr>
        <w:spacing w:after="0"/>
        <w:ind w:left="0"/>
        <w:jc w:val="both"/>
      </w:pPr>
      <w:r>
        <w:rPr>
          <w:rFonts w:ascii="Times New Roman"/>
          <w:b w:val="false"/>
          <w:i w:val="false"/>
          <w:color w:val="000000"/>
          <w:sz w:val="28"/>
        </w:rPr>
        <w:t>
       10. In case of revealing the inaccuracy in the documents submitted by the service recipient for the public service and (or) data (data) contained therein, the service provider shall refuse to provide the public service.</w:t>
      </w:r>
    </w:p>
    <w:bookmarkEnd w:id="34"/>
    <w:bookmarkStart w:name="z44" w:id="35"/>
    <w:p>
      <w:pPr>
        <w:spacing w:after="0"/>
        <w:ind w:left="0"/>
        <w:jc w:val="left"/>
      </w:pPr>
      <w:r>
        <w:rPr>
          <w:rFonts w:ascii="Times New Roman"/>
          <w:b/>
          <w:i w:val="false"/>
          <w:color w:val="000000"/>
        </w:rPr>
        <w:t xml:space="preserve"> Chapter 3. Procedure for filing an appeal against decisions, actions (inaction) of the central</w:t>
      </w:r>
      <w:r>
        <w:br/>
      </w:r>
      <w:r>
        <w:rPr>
          <w:rFonts w:ascii="Times New Roman"/>
          <w:b/>
          <w:i w:val="false"/>
          <w:color w:val="000000"/>
        </w:rPr>
        <w:t>public authorities, the service provider and (or) their officials concerning rendering</w:t>
      </w:r>
      <w:r>
        <w:br/>
      </w:r>
      <w:r>
        <w:rPr>
          <w:rFonts w:ascii="Times New Roman"/>
          <w:b/>
          <w:i w:val="false"/>
          <w:color w:val="000000"/>
        </w:rPr>
        <w:t>public service</w:t>
      </w:r>
    </w:p>
    <w:bookmarkEnd w:id="35"/>
    <w:bookmarkStart w:name="z45" w:id="36"/>
    <w:p>
      <w:pPr>
        <w:spacing w:after="0"/>
        <w:ind w:left="0"/>
        <w:jc w:val="both"/>
      </w:pPr>
      <w:r>
        <w:rPr>
          <w:rFonts w:ascii="Times New Roman"/>
          <w:b w:val="false"/>
          <w:i w:val="false"/>
          <w:color w:val="000000"/>
          <w:sz w:val="28"/>
        </w:rPr>
        <w:t>
      11. Appealing against decisions, actions (inactions) of the provider and (or) its officials on the provision of public services: the appeal shall be submitted to the head of the service provider at the addresses specified in paragraph 13 of this standard of public services.</w:t>
      </w:r>
    </w:p>
    <w:bookmarkEnd w:id="36"/>
    <w:bookmarkStart w:name="z46" w:id="37"/>
    <w:p>
      <w:pPr>
        <w:spacing w:after="0"/>
        <w:ind w:left="0"/>
        <w:jc w:val="both"/>
      </w:pPr>
      <w:r>
        <w:rPr>
          <w:rFonts w:ascii="Times New Roman"/>
          <w:b w:val="false"/>
          <w:i w:val="false"/>
          <w:color w:val="000000"/>
          <w:sz w:val="28"/>
        </w:rPr>
        <w:t>
       The complaint shall be submitted in writing by mail or by personal delivery to the service provider.</w:t>
      </w:r>
    </w:p>
    <w:bookmarkEnd w:id="37"/>
    <w:bookmarkStart w:name="z47" w:id="38"/>
    <w:p>
      <w:pPr>
        <w:spacing w:after="0"/>
        <w:ind w:left="0"/>
        <w:jc w:val="both"/>
      </w:pPr>
      <w:r>
        <w:rPr>
          <w:rFonts w:ascii="Times New Roman"/>
          <w:b w:val="false"/>
          <w:i w:val="false"/>
          <w:color w:val="000000"/>
          <w:sz w:val="28"/>
        </w:rPr>
        <w:t>
       The complaint shall specify the surname, name, patronymic (if any) of the head of the service recipient, postal address of the service recipient.</w:t>
      </w:r>
    </w:p>
    <w:bookmarkEnd w:id="38"/>
    <w:bookmarkStart w:name="z48" w:id="39"/>
    <w:p>
      <w:pPr>
        <w:spacing w:after="0"/>
        <w:ind w:left="0"/>
        <w:jc w:val="both"/>
      </w:pPr>
      <w:r>
        <w:rPr>
          <w:rFonts w:ascii="Times New Roman"/>
          <w:b w:val="false"/>
          <w:i w:val="false"/>
          <w:color w:val="000000"/>
          <w:sz w:val="28"/>
        </w:rPr>
        <w:t>
       The outgoing number and date of the complaint shall be signed by the service recipient.</w:t>
      </w:r>
    </w:p>
    <w:bookmarkEnd w:id="39"/>
    <w:bookmarkStart w:name="z49" w:id="40"/>
    <w:p>
      <w:pPr>
        <w:spacing w:after="0"/>
        <w:ind w:left="0"/>
        <w:jc w:val="both"/>
      </w:pPr>
      <w:r>
        <w:rPr>
          <w:rFonts w:ascii="Times New Roman"/>
          <w:b w:val="false"/>
          <w:i w:val="false"/>
          <w:color w:val="000000"/>
          <w:sz w:val="28"/>
        </w:rPr>
        <w:t>
       The complaint of the Service Recipient received by the Service Provider shall be considered within 5 (five) business days. A reasoned response about the results of the complaint shall be sent to the Service Recipient by post or by personal delivery.</w:t>
      </w:r>
    </w:p>
    <w:bookmarkEnd w:id="40"/>
    <w:bookmarkStart w:name="z50" w:id="41"/>
    <w:p>
      <w:pPr>
        <w:spacing w:after="0"/>
        <w:ind w:left="0"/>
        <w:jc w:val="both"/>
      </w:pPr>
      <w:r>
        <w:rPr>
          <w:rFonts w:ascii="Times New Roman"/>
          <w:b w:val="false"/>
          <w:i w:val="false"/>
          <w:color w:val="000000"/>
          <w:sz w:val="28"/>
        </w:rPr>
        <w:t>
       In case of disagreement with the results of the public service provided, the Service Recipient may submit a complaint to the authorized body for assessment and quality control of the provision of public services.</w:t>
      </w:r>
    </w:p>
    <w:bookmarkEnd w:id="41"/>
    <w:bookmarkStart w:name="z51" w:id="42"/>
    <w:p>
      <w:pPr>
        <w:spacing w:after="0"/>
        <w:ind w:left="0"/>
        <w:jc w:val="both"/>
      </w:pPr>
      <w:r>
        <w:rPr>
          <w:rFonts w:ascii="Times New Roman"/>
          <w:b w:val="false"/>
          <w:i w:val="false"/>
          <w:color w:val="000000"/>
          <w:sz w:val="28"/>
        </w:rPr>
        <w:t>
       The complaint of the service recipient, received by the authorized body for evaluation and quality control of the provision of public services shall be considered within 15 (fifteen) working days from the date of its registration.</w:t>
      </w:r>
    </w:p>
    <w:bookmarkEnd w:id="42"/>
    <w:bookmarkStart w:name="z52" w:id="43"/>
    <w:p>
      <w:pPr>
        <w:spacing w:after="0"/>
        <w:ind w:left="0"/>
        <w:jc w:val="both"/>
      </w:pPr>
      <w:r>
        <w:rPr>
          <w:rFonts w:ascii="Times New Roman"/>
          <w:b w:val="false"/>
          <w:i w:val="false"/>
          <w:color w:val="000000"/>
          <w:sz w:val="28"/>
        </w:rPr>
        <w:t>
       12. In case of disagreement with the results of the public service, the service recipient shall apply to the court in accordance with the procedure established by the legislation of the Republic of Kazakhstan.</w:t>
      </w:r>
    </w:p>
    <w:bookmarkEnd w:id="43"/>
    <w:bookmarkStart w:name="z53" w:id="44"/>
    <w:p>
      <w:pPr>
        <w:spacing w:after="0"/>
        <w:ind w:left="0"/>
        <w:jc w:val="left"/>
      </w:pPr>
      <w:r>
        <w:rPr>
          <w:rFonts w:ascii="Times New Roman"/>
          <w:b/>
          <w:i w:val="false"/>
          <w:color w:val="000000"/>
        </w:rPr>
        <w:t xml:space="preserve"> Chapter 4. Other requirements taking into account the peculiarities of rendering the public</w:t>
      </w:r>
      <w:r>
        <w:br/>
      </w:r>
      <w:r>
        <w:rPr>
          <w:rFonts w:ascii="Times New Roman"/>
          <w:b/>
          <w:i w:val="false"/>
          <w:color w:val="000000"/>
        </w:rPr>
        <w:t>service, including those rendered in electronic form</w:t>
      </w:r>
    </w:p>
    <w:bookmarkEnd w:id="44"/>
    <w:bookmarkStart w:name="z54" w:id="45"/>
    <w:p>
      <w:pPr>
        <w:spacing w:after="0"/>
        <w:ind w:left="0"/>
        <w:jc w:val="both"/>
      </w:pPr>
      <w:r>
        <w:rPr>
          <w:rFonts w:ascii="Times New Roman"/>
          <w:b w:val="false"/>
          <w:i w:val="false"/>
          <w:color w:val="000000"/>
          <w:sz w:val="28"/>
        </w:rPr>
        <w:t>
      13. The addresses of rendering public service shall be placed on the official Internet resources of local executive bodies of regions, the cities of Astana, Almaty and Shymkent.</w:t>
      </w:r>
    </w:p>
    <w:bookmarkEnd w:id="45"/>
    <w:bookmarkStart w:name="z55" w:id="46"/>
    <w:p>
      <w:pPr>
        <w:spacing w:after="0"/>
        <w:ind w:left="0"/>
        <w:jc w:val="both"/>
      </w:pPr>
      <w:r>
        <w:rPr>
          <w:rFonts w:ascii="Times New Roman"/>
          <w:b w:val="false"/>
          <w:i w:val="false"/>
          <w:color w:val="000000"/>
          <w:sz w:val="28"/>
        </w:rPr>
        <w:t>
       14. Contact phone numbers of the inquiry services of the Ministry on the issues of rendering public service: 8 (7172) 74 0486.</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standard of public</w:t>
            </w:r>
            <w:r>
              <w:br/>
            </w:r>
            <w:r>
              <w:rPr>
                <w:rFonts w:ascii="Times New Roman"/>
                <w:b w:val="false"/>
                <w:i w:val="false"/>
                <w:color w:val="000000"/>
                <w:sz w:val="20"/>
              </w:rPr>
              <w:t>service “Acceptance of documents for</w:t>
            </w:r>
            <w:r>
              <w:br/>
            </w:r>
            <w:r>
              <w:rPr>
                <w:rFonts w:ascii="Times New Roman"/>
                <w:b w:val="false"/>
                <w:i w:val="false"/>
                <w:color w:val="000000"/>
                <w:sz w:val="20"/>
              </w:rPr>
              <w:t>the training and professional</w:t>
            </w:r>
            <w:r>
              <w:br/>
            </w:r>
            <w:r>
              <w:rPr>
                <w:rFonts w:ascii="Times New Roman"/>
                <w:b w:val="false"/>
                <w:i w:val="false"/>
                <w:color w:val="000000"/>
                <w:sz w:val="20"/>
              </w:rPr>
              <w:t>development of experts</w:t>
            </w:r>
            <w:r>
              <w:br/>
            </w:r>
            <w:r>
              <w:rPr>
                <w:rFonts w:ascii="Times New Roman"/>
                <w:b w:val="false"/>
                <w:i w:val="false"/>
                <w:color w:val="000000"/>
                <w:sz w:val="20"/>
              </w:rPr>
              <w:t>in the field of tourist activities"</w:t>
            </w:r>
            <w:r>
              <w:br/>
            </w:r>
            <w:r>
              <w:rPr>
                <w:rFonts w:ascii="Times New Roman"/>
                <w:b w:val="false"/>
                <w:i w:val="false"/>
                <w:color w:val="000000"/>
                <w:sz w:val="20"/>
              </w:rPr>
              <w:t>Document form</w:t>
            </w:r>
          </w:p>
        </w:tc>
      </w:tr>
    </w:tbl>
    <w:bookmarkStart w:name="z57" w:id="47"/>
    <w:p>
      <w:pPr>
        <w:spacing w:after="0"/>
        <w:ind w:left="0"/>
        <w:jc w:val="left"/>
      </w:pPr>
      <w:r>
        <w:rPr>
          <w:rFonts w:ascii="Times New Roman"/>
          <w:b/>
          <w:i w:val="false"/>
          <w:color w:val="000000"/>
        </w:rPr>
        <w:t xml:space="preserve"> Application Form</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the education organization)</w:t>
            </w:r>
            <w:r>
              <w:br/>
            </w:r>
            <w:r>
              <w:rPr>
                <w:rFonts w:ascii="Times New Roman"/>
                <w:b w:val="false"/>
                <w:i w:val="false"/>
                <w:color w:val="000000"/>
                <w:sz w:val="20"/>
              </w:rPr>
              <w:t>from _________________________</w:t>
            </w:r>
            <w:r>
              <w:br/>
            </w:r>
            <w:r>
              <w:rPr>
                <w:rFonts w:ascii="Times New Roman"/>
                <w:b w:val="false"/>
                <w:i w:val="false"/>
                <w:color w:val="000000"/>
                <w:sz w:val="20"/>
              </w:rPr>
              <w:t>(name of the legal entity)</w:t>
            </w:r>
          </w:p>
        </w:tc>
      </w:tr>
    </w:tbl>
    <w:bookmarkStart w:name="z59" w:id="48"/>
    <w:p>
      <w:pPr>
        <w:spacing w:after="0"/>
        <w:ind w:left="0"/>
        <w:jc w:val="both"/>
      </w:pPr>
      <w:r>
        <w:rPr>
          <w:rFonts w:ascii="Times New Roman"/>
          <w:b w:val="false"/>
          <w:i w:val="false"/>
          <w:color w:val="000000"/>
          <w:sz w:val="28"/>
        </w:rPr>
        <w:t>
      I ask you to accept the documents of employees according to the enclosed list for the training and professional development of experts in the field of tourist activities</w:t>
      </w:r>
    </w:p>
    <w:bookmarkEnd w:id="48"/>
    <w:bookmarkStart w:name="z60" w:id="49"/>
    <w:p>
      <w:pPr>
        <w:spacing w:after="0"/>
        <w:ind w:left="0"/>
        <w:jc w:val="both"/>
      </w:pPr>
      <w:r>
        <w:rPr>
          <w:rFonts w:ascii="Times New Roman"/>
          <w:b w:val="false"/>
          <w:i w:val="false"/>
          <w:color w:val="000000"/>
          <w:sz w:val="28"/>
        </w:rPr>
        <w:t>
      E-mail _______________________________________________________________________</w:t>
      </w:r>
    </w:p>
    <w:bookmarkEnd w:id="49"/>
    <w:bookmarkStart w:name="z61" w:id="50"/>
    <w:p>
      <w:pPr>
        <w:spacing w:after="0"/>
        <w:ind w:left="0"/>
        <w:jc w:val="both"/>
      </w:pPr>
      <w:r>
        <w:rPr>
          <w:rFonts w:ascii="Times New Roman"/>
          <w:b w:val="false"/>
          <w:i w:val="false"/>
          <w:color w:val="000000"/>
          <w:sz w:val="28"/>
        </w:rPr>
        <w:t>
      Phones ______________________________________________________________________</w:t>
      </w:r>
    </w:p>
    <w:bookmarkEnd w:id="50"/>
    <w:bookmarkStart w:name="z62" w:id="51"/>
    <w:p>
      <w:pPr>
        <w:spacing w:after="0"/>
        <w:ind w:left="0"/>
        <w:jc w:val="both"/>
      </w:pPr>
      <w:r>
        <w:rPr>
          <w:rFonts w:ascii="Times New Roman"/>
          <w:b w:val="false"/>
          <w:i w:val="false"/>
          <w:color w:val="000000"/>
          <w:sz w:val="28"/>
        </w:rPr>
        <w:t>
      Fax _________________________________________________________________________</w:t>
      </w:r>
    </w:p>
    <w:bookmarkEnd w:id="51"/>
    <w:bookmarkStart w:name="z63" w:id="52"/>
    <w:p>
      <w:pPr>
        <w:spacing w:after="0"/>
        <w:ind w:left="0"/>
        <w:jc w:val="both"/>
      </w:pPr>
      <w:r>
        <w:rPr>
          <w:rFonts w:ascii="Times New Roman"/>
          <w:b w:val="false"/>
          <w:i w:val="false"/>
          <w:color w:val="000000"/>
          <w:sz w:val="28"/>
        </w:rPr>
        <w:t>
      Business address(es) ____________________________________________________________</w:t>
      </w:r>
    </w:p>
    <w:bookmarkEnd w:id="52"/>
    <w:bookmarkStart w:name="z64" w:id="53"/>
    <w:p>
      <w:pPr>
        <w:spacing w:after="0"/>
        <w:ind w:left="0"/>
        <w:jc w:val="both"/>
      </w:pPr>
      <w:r>
        <w:rPr>
          <w:rFonts w:ascii="Times New Roman"/>
          <w:b w:val="false"/>
          <w:i w:val="false"/>
          <w:color w:val="000000"/>
          <w:sz w:val="28"/>
        </w:rPr>
        <w:t>
       (zip code, region, city, district, ___________________________________________________</w:t>
      </w:r>
    </w:p>
    <w:bookmarkEnd w:id="53"/>
    <w:bookmarkStart w:name="z65" w:id="54"/>
    <w:p>
      <w:pPr>
        <w:spacing w:after="0"/>
        <w:ind w:left="0"/>
        <w:jc w:val="both"/>
      </w:pPr>
      <w:r>
        <w:rPr>
          <w:rFonts w:ascii="Times New Roman"/>
          <w:b w:val="false"/>
          <w:i w:val="false"/>
          <w:color w:val="000000"/>
          <w:sz w:val="28"/>
        </w:rPr>
        <w:t>
      Locality, name of the street, building number (room)</w:t>
      </w:r>
    </w:p>
    <w:bookmarkEnd w:id="54"/>
    <w:bookmarkStart w:name="z66" w:id="55"/>
    <w:p>
      <w:pPr>
        <w:spacing w:after="0"/>
        <w:ind w:left="0"/>
        <w:jc w:val="both"/>
      </w:pPr>
      <w:r>
        <w:rPr>
          <w:rFonts w:ascii="Times New Roman"/>
          <w:b w:val="false"/>
          <w:i w:val="false"/>
          <w:color w:val="000000"/>
          <w:sz w:val="28"/>
        </w:rPr>
        <w:t xml:space="preserve">
      It is hereby confirmed that all of the above data are the official </w:t>
      </w:r>
    </w:p>
    <w:bookmarkEnd w:id="55"/>
    <w:bookmarkStart w:name="z67" w:id="56"/>
    <w:p>
      <w:pPr>
        <w:spacing w:after="0"/>
        <w:ind w:left="0"/>
        <w:jc w:val="both"/>
      </w:pPr>
      <w:r>
        <w:rPr>
          <w:rFonts w:ascii="Times New Roman"/>
          <w:b w:val="false"/>
          <w:i w:val="false"/>
          <w:color w:val="000000"/>
          <w:sz w:val="28"/>
        </w:rPr>
        <w:t>
      contacts and any information can be directed to these addresses.</w:t>
      </w:r>
    </w:p>
    <w:bookmarkEnd w:id="56"/>
    <w:bookmarkStart w:name="z68" w:id="57"/>
    <w:p>
      <w:pPr>
        <w:spacing w:after="0"/>
        <w:ind w:left="0"/>
        <w:jc w:val="both"/>
      </w:pPr>
      <w:r>
        <w:rPr>
          <w:rFonts w:ascii="Times New Roman"/>
          <w:b w:val="false"/>
          <w:i w:val="false"/>
          <w:color w:val="000000"/>
          <w:sz w:val="28"/>
        </w:rPr>
        <w:t>
      Service recipient _______________________________________________________________</w:t>
      </w:r>
    </w:p>
    <w:bookmarkEnd w:id="57"/>
    <w:bookmarkStart w:name="z69" w:id="58"/>
    <w:p>
      <w:pPr>
        <w:spacing w:after="0"/>
        <w:ind w:left="0"/>
        <w:jc w:val="both"/>
      </w:pPr>
      <w:r>
        <w:rPr>
          <w:rFonts w:ascii="Times New Roman"/>
          <w:b w:val="false"/>
          <w:i w:val="false"/>
          <w:color w:val="000000"/>
          <w:sz w:val="28"/>
        </w:rPr>
        <w:t>
       (signature) (full name of the head of the legal entity)</w:t>
      </w:r>
    </w:p>
    <w:bookmarkEnd w:id="58"/>
    <w:bookmarkStart w:name="z70" w:id="59"/>
    <w:p>
      <w:pPr>
        <w:spacing w:after="0"/>
        <w:ind w:left="0"/>
        <w:jc w:val="both"/>
      </w:pPr>
      <w:r>
        <w:rPr>
          <w:rFonts w:ascii="Times New Roman"/>
          <w:b w:val="false"/>
          <w:i w:val="false"/>
          <w:color w:val="000000"/>
          <w:sz w:val="28"/>
        </w:rPr>
        <w:t>
      Stamp here (if available)</w:t>
      </w:r>
    </w:p>
    <w:bookmarkEnd w:id="59"/>
    <w:bookmarkStart w:name="z71" w:id="60"/>
    <w:p>
      <w:pPr>
        <w:spacing w:after="0"/>
        <w:ind w:left="0"/>
        <w:jc w:val="both"/>
      </w:pPr>
      <w:r>
        <w:rPr>
          <w:rFonts w:ascii="Times New Roman"/>
          <w:b w:val="false"/>
          <w:i w:val="false"/>
          <w:color w:val="000000"/>
          <w:sz w:val="28"/>
        </w:rPr>
        <w:t xml:space="preserve">
      Date "___" _________ 20 __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