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ac77" w14:textId="56ca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standard audit file and the rules for its preparation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December 19, 2018 № 1092. Registered with the Ministry of Justice of the Republic of Kazakhstan on December 21, 2018 № 17991. Abrogated by the Order of the Minister of Finance of the Republic of Kazakhstan dated 03.10.2025 № 567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Footnote.Abrogated by the Order of the Minister of Finance of the Republic of Kazakhstan dated 03.10.2025 № 567 (effective from 01.01.2026).</w:t>
      </w:r>
    </w:p>
    <w:p>
      <w:pPr>
        <w:spacing w:after="0"/>
        <w:ind w:left="0"/>
        <w:jc w:val="both"/>
      </w:pPr>
      <w:r>
        <w:rPr>
          <w:rFonts w:ascii="Times New Roman"/>
          <w:b w:val="false"/>
          <w:i w:val="false"/>
          <w:color w:val="000000"/>
          <w:sz w:val="28"/>
        </w:rPr>
        <w:t>
      In compliance with paragraph 2 of Article 150 of the Code of the Republic of Kazakhstan dated December 25, 2017 “On Taxes and Other Obligatory Payments to the Budget” (Tax Code), I hereby ORDER:</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form of the standard audit file according to Appendix 1 to this Order;</w:t>
      </w:r>
    </w:p>
    <w:p>
      <w:pPr>
        <w:spacing w:after="0"/>
        <w:ind w:left="0"/>
        <w:jc w:val="both"/>
      </w:pPr>
      <w:r>
        <w:rPr>
          <w:rFonts w:ascii="Times New Roman"/>
          <w:b w:val="false"/>
          <w:i w:val="false"/>
          <w:color w:val="000000"/>
          <w:sz w:val="28"/>
        </w:rPr>
        <w:t>
      2) Rules for the preparation of the standard audit file according to Appendix 2 to this Order;</w:t>
      </w:r>
    </w:p>
    <w:p>
      <w:pPr>
        <w:spacing w:after="0"/>
        <w:ind w:left="0"/>
        <w:jc w:val="both"/>
      </w:pPr>
      <w:r>
        <w:rPr>
          <w:rFonts w:ascii="Times New Roman"/>
          <w:b w:val="false"/>
          <w:i w:val="false"/>
          <w:color w:val="000000"/>
          <w:sz w:val="28"/>
        </w:rPr>
        <w:t xml:space="preserve">
      2. Pursuant to the procedure established by the legislation, the Committee of State Revenues of the Ministry of Finance of the Republic of Kazakhstan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Finance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 of the Ministry of Finance of the Republic of Kazakhstan the information on the implementation of measures provided by subparagraphs 1), 2) and 3) of this paragraph.</w:t>
      </w:r>
    </w:p>
    <w:p>
      <w:pPr>
        <w:spacing w:after="0"/>
        <w:ind w:left="0"/>
        <w:jc w:val="both"/>
      </w:pPr>
      <w:r>
        <w:rPr>
          <w:rFonts w:ascii="Times New Roman"/>
          <w:b w:val="false"/>
          <w:i w:val="false"/>
          <w:color w:val="000000"/>
          <w:sz w:val="28"/>
        </w:rPr>
        <w:t>
      This Order shall be enforced on January 1, 2019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w:t>
            </w:r>
            <w:r>
              <w:br/>
            </w:r>
            <w:r>
              <w:rPr>
                <w:rFonts w:ascii="Times New Roman"/>
                <w:b w:val="false"/>
                <w:i w:val="false"/>
                <w:color w:val="000000"/>
                <w:sz w:val="20"/>
              </w:rPr>
              <w:t>№ 1092 of the Minister of Finance</w:t>
            </w:r>
            <w:r>
              <w:br/>
            </w:r>
            <w:r>
              <w:rPr>
                <w:rFonts w:ascii="Times New Roman"/>
                <w:b w:val="false"/>
                <w:i w:val="false"/>
                <w:color w:val="000000"/>
                <w:sz w:val="20"/>
              </w:rPr>
              <w:t>of the Republic ofKazakhstan</w:t>
            </w:r>
            <w:r>
              <w:br/>
            </w:r>
            <w:r>
              <w:rPr>
                <w:rFonts w:ascii="Times New Roman"/>
                <w:b w:val="false"/>
                <w:i w:val="false"/>
                <w:color w:val="000000"/>
                <w:sz w:val="20"/>
              </w:rPr>
              <w:t>of December 19,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Standard audit file (SAF-T)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level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level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level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level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level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level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(header)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файла проверки (audit file version)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файла проверки (audit file country)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файла проверки (audit file data created)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программного обеспечения (software company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программного обеспечения (software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программного обеспечения (software version)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файла проверки (Default Currency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главной книги (general ledger acounts)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счета (account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 согласно типовому плану счетов (standard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группировки (Grouping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группировки (grouping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 (account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счета (Account Creation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Покупатели (customers)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(customer)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 (suppliers)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налогов (tax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кода налога (tax code 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(Effective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(Expiration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процент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(Flat Tax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единиц измерения (unit of measure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(Unit Of Measure)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анализа (Analisys type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анализа (analysis type table entry)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анализа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анализа (analysis type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анализа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идентификатора типа анализа (analysis id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движения (movement type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движения (movement type table entry)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(movement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(products)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/услуги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 (Product Group)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(Product Commodity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Number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оценки (Valuation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единица измерения (UOM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единица измерения (UOM Standard)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(Tax)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(Physical Stock)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расположения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 (Product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продукта (Product Status)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(Stock Account Commodity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единица измерения (UOM Physical Stock)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начало периода (Opening Stock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начало периода (Opening Stock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конец периода (Closing Stock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конец периода (Closing Stock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характеристики товара (Stock Characteristic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Владельцы (Owners)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(Owner)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на покупку (Purchase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(Date Of Acquisition)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(Start Up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(Valuations)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(Valuation)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оценки (Valuation Class)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начало периода (Acquisition And Production Costs Begin)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конец периода (Acquisition And Production Costs End)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поддержка (Investment Support)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годах (Asset Life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месяцах (Asset Life Month)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(Asset Addition)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Перемещения (Transfers)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начало периода (Book Value Begin)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амортизации (Depreciation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амортизации (Depreciation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 (Depreciation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за период (Appreciation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Depreciations For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ускоренной амортизации (Extraordinary Depreciation Method)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 For Period)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(Accumulated Depreciation)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конец периода (Book Value End)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(total debit)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(total credit)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журнала (journal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операции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периода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 (Transaction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систему (System Entry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строки (record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(Value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(Debit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(Credit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Исходящие счета-фактуры (sales invoices)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счета-фактуры (Purchase Invoices)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итого (Tax Information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(Payments)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(Payment)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(Payment Ref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платежа (Payment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платежа (Payment Line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итоги (Tax Information Totals)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товаров (Movement Of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 движения (Number Of Movement Lines)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полученных товаров (Total Quantity Received)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отпущенных товаров (Total Quantity Issued)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запасов (Stock Movement)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 (Movement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перемещения (Movement Posting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публикации перемещения (Movement Posting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перемещения (Movement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(Document Reference)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 (Document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(Document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документа (Document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(Product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 (Book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 перемещения (Movement Sub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к перемещению (Movement Comments)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активов (Asset Transactions)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движений активов (Number Of Asset Transactions)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актива (Asset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актива (Asset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актива (Asset Transaction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 актива (Asset Transaction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(Transaction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движения активов (Asset Transaction Valuations)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движения активов (Asset Transaction Valuation)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актива по операции (Acquisition And Production Costs On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сумма операции (Book Value On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с активом (Asset Transaction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1092 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of December 19, 2018</w:t>
            </w:r>
          </w:p>
        </w:tc>
      </w:tr>
    </w:tbl>
    <w:p>
      <w:pPr>
        <w:spacing w:after="0"/>
        <w:ind w:left="0"/>
        <w:jc w:val="left"/>
      </w:pPr>
      <w:r>
        <w:rPr>
          <w:rFonts w:ascii="Times New Roman"/>
          <w:b/>
          <w:i w:val="false"/>
          <w:color w:val="000000"/>
        </w:rPr>
        <w:t xml:space="preserve"> Rules for the preparation of a standard audit file Chapter 1: General provisions</w:t>
      </w:r>
    </w:p>
    <w:p>
      <w:pPr>
        <w:spacing w:after="0"/>
        <w:ind w:left="0"/>
        <w:jc w:val="both"/>
      </w:pPr>
      <w:r>
        <w:rPr>
          <w:rFonts w:ascii="Times New Roman"/>
          <w:b w:val="false"/>
          <w:i w:val="false"/>
          <w:color w:val="000000"/>
          <w:sz w:val="28"/>
        </w:rPr>
        <w:t>
       1. These Rules for Preparation of a Standard File of Audit (hereinafter referred to as the Rules) are developed in compliance with paragraph 2 of Article 150 of the Code of the Republic of Kazakhstan dated December 25, 2017 "On Taxes and Other Obligatory Payments to the Budget" (the Tax Code) and define the procedure for preparation of a standard audit file.</w:t>
      </w:r>
    </w:p>
    <w:p>
      <w:pPr>
        <w:spacing w:after="0"/>
        <w:ind w:left="0"/>
        <w:jc w:val="both"/>
      </w:pPr>
      <w:r>
        <w:rPr>
          <w:rFonts w:ascii="Times New Roman"/>
          <w:b w:val="false"/>
          <w:i w:val="false"/>
          <w:color w:val="000000"/>
          <w:sz w:val="28"/>
        </w:rPr>
        <w:t>
       2. A standard audit file is the accounting data of a taxpayer (tax agent) in an electronic format that allows to make analysis through the information systems of the tax authorities.</w:t>
      </w:r>
    </w:p>
    <w:p>
      <w:pPr>
        <w:spacing w:after="0"/>
        <w:ind w:left="0"/>
        <w:jc w:val="left"/>
      </w:pPr>
      <w:r>
        <w:rPr>
          <w:rFonts w:ascii="Times New Roman"/>
          <w:b/>
          <w:i w:val="false"/>
          <w:color w:val="000000"/>
        </w:rPr>
        <w:t xml:space="preserve"> Chapter 2: Procedure for drafting a standard audit file</w:t>
      </w:r>
    </w:p>
    <w:p>
      <w:pPr>
        <w:spacing w:after="0"/>
        <w:ind w:left="0"/>
        <w:jc w:val="both"/>
      </w:pPr>
      <w:r>
        <w:rPr>
          <w:rFonts w:ascii="Times New Roman"/>
          <w:b w:val="false"/>
          <w:i w:val="false"/>
          <w:color w:val="000000"/>
          <w:sz w:val="28"/>
        </w:rPr>
        <w:t>
       3. For the purposes of these Rules, the format that allows to make analysis through the information systems of tax authorities shall be "xml".</w:t>
      </w:r>
    </w:p>
    <w:p>
      <w:pPr>
        <w:spacing w:after="0"/>
        <w:ind w:left="0"/>
        <w:jc w:val="both"/>
      </w:pPr>
      <w:r>
        <w:rPr>
          <w:rFonts w:ascii="Times New Roman"/>
          <w:b w:val="false"/>
          <w:i w:val="false"/>
          <w:color w:val="000000"/>
          <w:sz w:val="28"/>
        </w:rPr>
        <w:t>
       4. The standard audit file shall have a tree-like structure and shall consist of sections marked with a single sign.</w:t>
      </w:r>
    </w:p>
    <w:p>
      <w:pPr>
        <w:spacing w:after="0"/>
        <w:ind w:left="0"/>
        <w:jc w:val="both"/>
      </w:pPr>
      <w:r>
        <w:rPr>
          <w:rFonts w:ascii="Times New Roman"/>
          <w:b w:val="false"/>
          <w:i w:val="false"/>
          <w:color w:val="000000"/>
          <w:sz w:val="28"/>
        </w:rPr>
        <w:t>
       The section shall include data divided into seven levels. Each level shall be indicated by a number of digits separated by a dot in the number of digits corresponding to the indicated level.</w:t>
      </w:r>
    </w:p>
    <w:p>
      <w:pPr>
        <w:spacing w:after="0"/>
        <w:ind w:left="0"/>
        <w:jc w:val="both"/>
      </w:pPr>
      <w:r>
        <w:rPr>
          <w:rFonts w:ascii="Times New Roman"/>
          <w:b w:val="false"/>
          <w:i w:val="false"/>
          <w:color w:val="000000"/>
          <w:sz w:val="28"/>
        </w:rPr>
        <w:t>
       The fields in the standard file shall be filled in according to the data format as per the appendix to this Regulation.</w:t>
      </w:r>
    </w:p>
    <w:p>
      <w:pPr>
        <w:spacing w:after="0"/>
        <w:ind w:left="0"/>
        <w:jc w:val="both"/>
      </w:pPr>
      <w:r>
        <w:rPr>
          <w:rFonts w:ascii="Times New Roman"/>
          <w:b w:val="false"/>
          <w:i w:val="false"/>
          <w:color w:val="000000"/>
          <w:sz w:val="28"/>
        </w:rPr>
        <w:t>
       5. The preparation of a standard audit file shall be performed automatically by unloading it from the taxpayer's (tax agent's) accounting information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drawing up</w:t>
            </w:r>
            <w:r>
              <w:br/>
            </w:r>
            <w:r>
              <w:rPr>
                <w:rFonts w:ascii="Times New Roman"/>
                <w:b w:val="false"/>
                <w:i w:val="false"/>
                <w:color w:val="000000"/>
                <w:sz w:val="20"/>
              </w:rPr>
              <w:t>the standard audit file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 of filling (yes/no)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файла проверки (audit file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version of the applied format of unloading of data shall be specified. For example,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файла проверки (audit file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code of the Republic of Kazakhstan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файла проверки (audit file data created)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upload of standard audit file (YYYYY-MM-DD format)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программного обеспечения (software company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software manufacturer from which the data was uploaded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программного обеспечения (software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software from which the data was uploaded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программного обеспечения (software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version from which the data was uploaded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BIN/IIN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 including legal corporate 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legal address of the taxpayer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person in charge of the company that generated the audit file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name that precedes this person's surname (if there is, for example, Van)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 of the person in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файла проверки (Default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Three-letter code of the currency in which the data of the standard file is presented according to ISO 4217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books from the company's 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главной книги (general ledger acounts)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ledger account information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account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 used by the taxpayer in the accounting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счета (account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account used by the taxpayer in the accounting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 согласно типовому плану счетов (standard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 corresponding to the standard chart of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группировки (Grouping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sub-section of the typical chart of accounts for grouping accounts specified in "Grouping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группировки (grouping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the invoice to a specific subsection of the standard chart of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 (account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One of the account types: assets / liabilities / income / expenses / capital /production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счета (Account Creation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Creation Date) (in the format of yyy – mmm- 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on a separate account at the beginning of the unloading period (shall be filled depending on the balance of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on a separate account at the beginning of the unloading period (shall be filled in depending on the balance on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on a separate account at the end of the unloading period (shall be filled depending on the balance of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on a separate account at the end of the unloading period (shall be filled depending on the balance on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Покупатели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buyers (clients) of the taxpayer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(customer)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number of the buyer may not be filled in at retail sale and sale to non-residents (for example, BIN)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address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number or apartment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or construction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that precedes this person's surname (if there is, for example, Van)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formal sign or salutation , expressed in the form of text such as sir, madam,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titles for contact person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telephone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registration as a VAT payer. Shall be filled in if the information on registration is available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assigned by the tax authorities upon registration as a VAT payer (VAT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VAT shall be specified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body which registered as a payer of a separate type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of registration as a taxpayer of a separate type of tax (in the format YYYYY-MM-DD)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13616 IBAN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Holder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individual or the company possessing the Bank Account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branch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customer’s identifier in the taxpayer's information system. IIN/BIN, tax registration number can be used as the identifier. The identifier must be unique.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self-billing between counterparties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account code that primarily accounts for settlements with the customer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at the beginning of the unloading period according to the accounting data (shall be filled in depending on the balance on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calculations at the beginning of the unloading period according to the accounting data (shall be filled in depending on the balance on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balance at the end of the unloading period according to the accounting data (shall be filled in depending on the balance of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at the end of the unloading period according to the accounting data (shall be filled in depending on the balance on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supplier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number of the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or apartment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title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that precedes this person's surname (if there is, for example, Van)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formal sign or salutation , expressed in the form of text such as sir, madam,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data on the contact person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telephone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fax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address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registration as a VAT payer if the supplier is a VAT payer. Shall be filled in if the information on registration is available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assigned by the tax authorities upon registration as a VAT payer (VAT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VAT shall be indicated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body which registered as a payer of a separate type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of registration as a VAT payer (in the format YYYYY-MM-DD)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13616 IBAN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an individual or a company possessing the bank account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bank identifier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supplier identifier in the taxpayer's information system. IIN/BIN, tax registration number can be used as the identifier. The identifier shall be unique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self-billing between counterparties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account code that primarily accounts for settlements with the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открытия (openning debit balace)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balances according to accounting data (shall be filled in depending on the balance of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открытия (openning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balance at the beginning of the period according to the accounting data (shall be filled in depending on the balance on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Дебетовый баланс закрытия (closing debit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Period-end debit balance according to accounting data (shall be filled in depending on the debit or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Кредитовый баланс закрытия (closing credit 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balance at the end of the period according to the accounting data (shall be filled in depending on the balance on the debit or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налогов (tax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tax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tax shall be used in conjunction with the description for searching in tables (if there is a classifier, for example, the type of tax NDS NZ, the description - VAT shall not be credited)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tax type, used in conjunction with tax type (if there is a classifier, e.g. NDS NZ tax type, description - VAT shall not be offset)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кода налога (tax code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all taxes for which data are available in the taxpayer's accounting database shall be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budget classification for tax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(Effective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for taxes, the amount (rate) of which was changed during the reporting period (in the format 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(Expiration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expiration of information on tax rates. Shall be filled in for taxes, the amount (rate) of which was changed during the reporting period (in the format 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title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процент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rate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(Flat Tax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tax rate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The code of the country shall be indicated, in accordance with the legislation of which the tax is paid, primarily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code of the Republic of Kazakhstan according to ISO 3166-2. Shall be filled in if a specific tax/payment rate is used for a specific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единиц измерения (unit of measure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used measure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 for quantity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unit description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анализа (Analisys type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of types of analysis. Shall be filled in depending on the types of analysis applied by the taxpayer with regard to income and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анализа (analysis type table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with analysis code identifiers. It shall be used for further specification of the transactions' data. Example: cost unit, cost centre, project (according to the coding used by the taxpayer)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анализа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analysis type: for example. CC (for cost center), DEP (for department), etc. (according to the coding used by the taxpayer)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анализа (analysis type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type of analysis, for example. "Cost center (according to the taxpayer's coding)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анализа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analysis: for example. 1200-HDOF-TR (for treasury bone center at headquarters), P-4800-123 (for project 123 in branch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идентификатора типа анализа (analysis id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идентификатора анализа: например, "Главный офис-казначейство" analysis id description: For instance, Treasury head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типов движения (movement type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movement type table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таблицы типов движения (movement type table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movement type table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(movement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movement according to the applicable enterprise coding, numeric or alphabetic reflection shall be permitted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type of movement (internal movement, sale, write-off to production, receipt of goods at the stockhouse, shipment to the branch,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separate product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assigned within the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/услуги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reflect the type: product, service,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 (Product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reflect a product group within the limits of how detailed the enterprise's accounting 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Title of the certain product, work and service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(Product Commodity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commodity code (in case of import /export)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Number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number code in stockhouse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оценки (Valuation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valuation method according to the Company's accounting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единица измерения (Base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 of measurement in which the goods are further accounted for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единица измерения (Standard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 of measurement used in normal circulation for a specific product in circulation (kg, ton, meter,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indicated in the invoice into a basic unit of measure. Only needed if the reporting reflects the unit of measurement specified in the invoice and differs from the base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type pursuant to the reference book (tax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pursuant to the reference book (tax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(Physical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stock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stockhouse id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расположения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commodities in the stockhouse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 lot, serial identification in the stockhouse. Shall not be used when there is only 1 stockhouse for each commodity code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 (Product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type/stock according to the classifier: raw materials, inventories, finished products, etc. (according to the coding used by the taxpayer)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продукта (Product 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Product/stock status - damaged, outdated, active, etc. (according to the coding used by the taxpayer)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(Stock Account Commodity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Account Commodity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stockhouse owner id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единица измерения ( Physical Stock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for this stock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Base UOM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specified in the invoice into a base unit. Only needed when the unit of measure specified in the invoice is reflected in the reporting and differs from the base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price/group of units per unit of measurement in the default currency specified in the Header</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начало периода (Opening Stock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balance at the beginning of the period in the used measurements (already converted to standard conversion factor)</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начало периода (Opening Stock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goods in stock at the beginning of the period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складе на конец периода (Closing Stock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balance at the end of the period in the units of measure used (already converted to standard factor)</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на складе на конец периода (Closing Stock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goods in stock at the end of the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 characteristics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 (Stock Characteristic)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User-defined characteristics of the product (used along with Stock Characteristic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характеристики товара (Stock Characteristic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package size, color, etc. (used with the Stock Characteristic)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Владельцы (Owners)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shall be displayed on all founders of the reporting company, if these data are available in the accounting database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(Owner)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registration number of owner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owner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or construction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shall be given in ISO 3166-2. Example: KZ-ALA for Almaty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(contact)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(First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(Initials)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initials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(Last Name Prefix)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expression of the prefix that precedes the surname of this person (if there is, for example, Van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(Birth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(Salutation)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formal sign or salutation , expressed in the form of text such as sir, madam,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(Other Titles)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title of the contact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(fax)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address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ИнтерNo сайт (web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регистрация (Tax regisration)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registration as a VAT payer if the taxpayer is a VAT payer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(Tax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assigned by the tax authorities upon registration as a VAT payer (VAT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VAT shall be specified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 (Tax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classification code – 105101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body which registered as a payer of a separate type of tax</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налоговой регистрации (Tax Audit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of registration as a VAT payer (in the format YYYYYMM-DD).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счет (Bank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номер банковского счета (IBAN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IBAN number 13616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 (Bank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банковского счета (Bank Account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holder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банка (Sort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branch of the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(Owner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identifier of the founder in the information system, if these data are available in the accounting database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account id for settlements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fixed assets, intangible assets, investment property and biological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(asset)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data on the certain asset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entry in the taxpayer's information system. Inventory numbers of items can be used as identifiers.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account of the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full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title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unique code of the supplier from the reference bok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postal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KZ-ALA для Алматы Country-specific code indicating the region for the tax authority. The region codes are listed in ISO 3166-2. Example: KZ-ALA for Almaty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needed when multiple addresses are specified. An indication of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на покупку (Purchase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order for the asset (if such records are kept) (in the format 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(Date Of Acquisition)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acquisition of the asset (usually the date of delivery, for internally created assets - the date of commissioning) (in the format YYYY-MM-DD)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(Start Up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delivery order date (if any) (in YYYYY-MM-DDD format)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(Valuations)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valuations. Data may be presented for different purposes, maybe more than one accounting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Valuation of an individual asset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Describes the purpose of reporting: commercial (accounting, for internal purposes of the company), tax reporting in Kazakhstan, tax reporting in country 1,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оценки (Valuation 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an asset into a group of depreciable assets under tax law. Indicated for assets recorded as fixed assets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начало периода (Acquisition And Production Costs Begin)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cost of acquiring and/or producing an asset at the beginning of the selected period in the default currency in the title.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на конец периода (Acquisition And Production Costs End)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acquisition and/or production costs of the asset at the end of the selected period in the default currency of the heading.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поддержка (Investment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expenses included in the cost of the item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годах (Asset Life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life in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в месяцах (Asset Life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Life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(Asset Value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asset for the selected period taking into account depreciation and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Перемещения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asset on internal transfer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asset upon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начало периода (Book Value Begin)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cost at the beginning of the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амортизации (Depreciation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chosen depreciation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амортизации (Depreciation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depreciation standard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 (Depreciation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amount specified in the financial report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за период (Appreciation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Revaluation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Depreciations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depreciation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ускоренной амортизации (Extraordinary Depreciation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Depreciation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амортизация за период (Extraordinary Depreciation For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Extraordinary Depreciation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(Accumulated Depreciation)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Accumulated amount of Depreciation from the beginning of asset exploitation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конец периода (Book Value End)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 end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ledger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books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accounts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accounts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(journal)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Company's ledger journals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журнала (journal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ID in the IS for the GC journal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General Ledger Document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example, the log of operations (Operations), the log of cash documents (Cash Desk), the log of settlements with personnel and other persons (Employees), the log of bank settlement documents (Bank), the log of postings, etc.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documents stored in general ledger journals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операции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document number (transactions). It can contain many different levels for identification of a transaction depending on the applied analytics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периода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accounting period (in the range from 1970 to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accounting document (in YYYYY-MM-DD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accounting document (in YYYYY-MM-DD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 (Transaction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type (log transaction): regular, automatic, periodic,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Description/name of the document (transaction) in the journal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of goods assigned by the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систему (System Entry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of the document recorded by the system (in the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publication of the document in the General Ledger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of the customer (client)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supplier code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Line-by-line, more detailed information in the accounting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строки (record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row in the accounting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degree of detail in the company's accounting, it may include both an account identifier and a sub-account.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identifier analysis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analysis according to the coding of the company adopted in the table of types of analysis of the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meaning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amu=ount of the operation for the specified analyst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(Value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date from which the value is recognised. Shall be filled in if this date differs from the date of the accounting document (operation) (in the format YYYY-MM-DD). For example, the document was issued on January 5, 2018 for services provided in December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initial document to which the line refers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debtor code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creditor code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line in the accounting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 (Debit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Amount of transaction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Specified in the currency used in the Default Header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 (Credit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transaction amount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CIT, VAT, excise tax, etc.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iformation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applying a tax credit or tax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shall be reflected in the relevant declaration in which the tax authority is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documents of the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Исходящие счета-фактуры (sales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books related to outgoing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outgoing invoice related accounts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outgoing invoice accounts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customer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id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customer from the handbook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customer. Reference to the information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office or apartment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 or construction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info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address reference to the info from the handbook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or apartment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address details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account related to the payment. It may include an account identifier and a sub-account identifier. May include cost centers such as company, division, region, group and branch/department.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structural subdivision, if not included in the customer/supplier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accounting period (in the range from 1970 to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in the invoice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invoice: invoice, additional invoice, corrected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bank details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goods in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goods in the stockhouse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Unique Consignment Reference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aparmee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or construction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paymet terms for this account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self-invoicing between counterparties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 or application that entered the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invoice posting to the General Ledger (YYYYY-MM-DDD)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assigned by the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invoice. It can contain many different levels to identify a transaction, depending on the degree of granularity applied to the analytics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number. It can be a single number, a range of numbers or a list of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invoice related to the outgoing invoice. May include a sub-account identifier. Can contain many different levels of account identification depending on the level of detail applied by the analyst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Identifiers analyst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analysis. Up to the level of detail of analytics, which is carried out at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significance of the analyst: which cost centre is covered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applied to the analyst, e.g., amount attributable to the cost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correspodig link on the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data in the format of 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building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and construction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identification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location in the stockhouse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or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 or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or time of delivery of goods or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for the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of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start date (YYYYY-MM-DDD)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of delivery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goods and services delivered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unit, e.g. pack of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indicated in the invoice into a basic unit of measure. Required where the reporting reflects the unit of measurement specified in the invoice and differs from the base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price/group of units per unit of measurement in the default currency specified in the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correction to the main invoice, the number of the main invoice is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the correction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invoice line descrption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the invoice line excluding taxes and transportation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Indicates that the amounts at the line level are debit or credit entries. The amount shall correspond to the amount of the corresponding accounting document (transaction) reflected in the accounting records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transportation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To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exchange rate used. Amount in currency x Exchange Rate = Amount. To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shall be reflected in the relevant declaration in which the tax authority shall be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info on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discount, reason of the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by which the payment was made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completed, if the transaction is expressed in a currency other than the accounting currency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actual payment (YYYYY-MM-DDD)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Cashless / cash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invoice and the amount of the invoice excluding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Controls the total amount of tax. Total tax base and tax amount by type of tax/tax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 o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 total amount of transportation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total, without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total including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счета-фактуры (Purchase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invoices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ledger related to purchase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accounts related to converging invoices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incoming invoice accounts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invoice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покупателе (customer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Detailed information about the customer (client)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of the customer (client)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 (client)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Two-letter country code in accordance with ISO 3166-1 alpha 2. For example: KZ for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поставщике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ID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shipping address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It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identifier to track the account related to the payment. It may include an account identifier and a sub-account identifier. May include cost centers such as company, division, region, group and branch/department.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подразделения (branch store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structural subdivision, if not included in the customer/supplier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accounting period (in the range from 1970 to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 (invoice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in the invoice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счета-фактуры (invoice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invoice: invoice, additional invoice, corrected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bank details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location in the stockhouse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Unificed Consignment Reference Number of the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is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data (yyy-mm-dd)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накладной (UCR) (Unique consignment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It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(payment terms)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terms for this invoice: prepayment (full or partial), post-payment, payment in installments, installments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самовыставления счетов (self biling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showing that there is an agreement on self-invoicing between counterparties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 or application that made the invoice posting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главную книгу (gl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invoice posting to the General Ledger (YYYYY-MM-DDD)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assigned by the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the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invoice. Can contain many different levels to identify a transaction, depending on the degree of detail applied by the analyst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квитанций (Receipt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number. It can be a single number, a range of numbers or a list of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invoice related to the incoming invoice. May include a sub-account identifier. Can contain many different levels of account identification depending on the degree of detail applied by the analyst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Identifiers analyst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analyst. Up to the level of detail of analytics, which is carried out at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significance of the analyst: which cost centre is covered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applied to the analyst, e.g., amount attributable to the cost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заказ (Order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corresponding reference to the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originating 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заказа (Order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date (yyy-mmm-ddd)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data (yyy-mmm-ddd)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the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UCR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UCR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товары / услуги (Goods Services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/Services ID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продукта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product code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продукта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and services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date or time of delivery of goods or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for goods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доставки (Delivery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(From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start date (YYYYY-MM-DDD)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(To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end date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goods and services delivered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unit of measurement for invoice, for example a pack of 12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specified in the invoice into a base unit. Only needed when the unit of measure specified in the invoice is reflected in the reporting and differs from the base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(Unit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price/group of units per unit of measurement in the default currency specified in the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(References)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to the credit note of the main invoice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the credit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Invoice Line Description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счета-фактуры (Invoice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the invoice line excluding taxes and transportation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Indicates that the amounts at the line level are debit or credit entries. The amount shall correspond to the amount of the corresponding accounting document (transaction) reflected in the accounting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транспортировку (Shipping Costs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transportation costs (freight)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Используемый обменный курс валют. Сумма в валюте х Currency exchange rate used.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the value in the Tax Base section. For example, the number of litres for excise duties on alcohol, the number of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amout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information about the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discout, reason of the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by which the payment was made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To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 date (yyy-mmm-ddd)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non-cash /cash payments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tax info on invoice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итого (Tax Information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Controls the total amount of tax. Total tax base and tax amount by type of tax/tax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percentage. data from the handbook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amount info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перевозку (Shipping Costs Amount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 total amount of transportation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total excluding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total including the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входов (number of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entries in the company's ledger related to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дебету (total debit)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debit amount for all accounts related to payments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кредиту (total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credit amount for all accounts related to payments in default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reflecting cash flow on the accounts of the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(Payment Ref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document reflecting the company's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period (month number from 1 to 12, may be 13, 14, 15, ... for last month's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 (period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year (in the range from 1970 to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that relates to the payment. Can contain many different levels to identify a transaction May include cost centers such as company, division, region, group and branch/department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accounting document (in YYYYY-MM-DD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платежа (Payment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Non-cash settlements: by payment orders, letter of credit, collection or collection orders, cheque books, plastic cards, electronic money transfers and cash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document reflecting the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партии (Batch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for the batch of goods assigned by the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number created by the system for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 or application that made the payment posting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information on the payment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number of the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первичного документа (Source Document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initial document to which the payment line refers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track the account related to the payment. It may include an account identifier and a sub-account identifier. May include cost centers such as company, division, region, group and branch/department.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Аналитики (Analysis)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Analyst 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аналитики (analysis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analytics: types of insurance premiums, estimated liabilities, bank accounts, types of accrual of labor payment, types of assets and liabilities, types of value, types of payments to the budget, contractors, sales documents, income of future periods, buyers, products, other income and expenses, batches , profits and losses, cost items, invoices issued, invoices received, securities, etc. Data from the handbook</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аналитики (analysis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importance of analytics: which cost centre is covered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аналитики (analysis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applied to the analyst, e.g., amount attributable to the cost centre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To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of the buyer (client)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supplier code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payment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дебет/кредит (Debit Credit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Indicates that the amounts at the line level are debit or credit entries. The amount shall correspond to the amount of the corresponding accounting document (transaction) reflected in the accounting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строке платежа (Payment Line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line amount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the line of the accounting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CIT, VAT, excise tax, etc.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valorem tax rate.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Shall be completed, if the transaction is expressed in a currency other than the accounting currency (functional).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To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tax exemption or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shall be reflected in the relevant declaration in which the tax authority is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(Settlement)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on the settlements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 при расчете (Settlement Discount)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discount description and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расчета (Settlement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by which the payment was made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To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(Settlement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actual payment (YYYYY-MM-DDD)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расчета (Payment Mechanism)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non-cash / cash payments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документов (Document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information on payment and amount of payment excluding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итоги (Tax Information Totals)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Controls the total amount of tax to be paid: Total tax base and tax amount by type of tax/tax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CIT, VAT, excise tax, etc.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Advalorem tax rate.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value in the Tax Base section. For example, the number of litres for excise duties on alcohol, the number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 amount info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x Exchange Rate = Amount. Shall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applying a tax credit or tax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to be reflected in the relevant declaration in which the tax authority is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(Net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payment amount, excluding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(Gross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total of the payment, including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товаров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 движения (Number Of Movement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for moving goods in the selected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полученных товаров (Total Quantity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отпущенных товаров (Total Quantity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запасов (Stock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перемещение (Movement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on product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 (Movement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goods movement document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перемещения (Movement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posting of the document on the movement of goods into the accounting system, if different from the date of the document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публикации перемещения (Movement Posting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Posting time of the document on the movement of goods into the accounting system (used in conjunction with Movement Posting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налогового обязательства (Tax Point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 date (if any) or invoicing date (if any) (if no tax liability date is reflected) (in YYYYY-MM-DD)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перемещения (Movement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movement reflects the type of process for the main directions. For example, production, sales, procurement, etc. (according to the taxpayer's coding)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источника (Source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person or application that made the posting of the document on the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идентификатор (System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unique number created by the system for a document on the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(Document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document confirming the necessity of goods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 (Document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primary document confirming the need for movement of goods. For example, the contract with the supplier, the contract with the buyer, the lease contract, the accounting report, the order on personnel, regulations, the order on the basic activity, the labour contract, receipt, acceptance for the account, the invoice, write-off from the settlement account,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(Document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primary document confirming the necessity of goods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документа (Document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primary document line confirming the necessity of goods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of the document on the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 (Line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number of the document on the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счета (Account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Identifier for tracking invoices related to the movement of goods. It may include an account identifier and a sub-account identifier. May include cost centers such as company, division, region, group and branch/department. Data from the handbook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транзакции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primary document on the flow of goods. It may contain many different levels to identify a transaction May include cost centres such as company, division, region, group and branch/department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покупателя (Customer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identifier code of the customer (client)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requisites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 (Ship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ID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location in the stockhouse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Unique Consignment Reference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Stockhouse address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из (Ship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Shipper's requisites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поставки (Delivery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ID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(Delivery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delivery of goods (in YYYYY-MM-DDD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склада (Stockhouse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number where the goods are stored, as well as for identification of work in progress or in transit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местоположения (Location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location in the stockhouse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ссылочный номер (UCR)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Unique Consignment Reference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according to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товара (Stock Account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batch serial number. Not used if only one batch is included in the product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счету-фактуре (Invoice UOM)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For example: liters, tons,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единиц измерения (UOM To UOM Base Conversion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factor of the unit of measure specified in the invoice to a base unit Only needed when the unit of measure specified in the invoice is reflected in the reporting and differs from the base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 (Book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from the accounting document of the corresponding document on the flow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 перемещения (Movement Sub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goods movement at the line level (receipt, acceptance, internal transfer, disposal, write-off) according to the taxpayer's encoding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к перемещению (Movement Comments)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the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информация (tax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tax in the document on the movement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налога (tax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tax. For example, VAT or excise tax.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налога (tax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code.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налога (tax percentage)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Data from the handbook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 (tax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used for tax calculation. This can be done by using some amount or quantity (e.g., in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базы (tax base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the value in the section Tax Base. For example, the number of liters for the purpose of excise taxes on alcohol, the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(tax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Specified in the currency used in the Default Header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(Currency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Three-letter currency code in accordance with ISO 4217. Example: EUR for Euro or USD for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(Currency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filled in, if the transaction is expressed in a currency other than the currency of accounting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курс) Exchange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exchange rate. Amount in currency x Exchange Rate = Amount. To be filled in at reflection of transaction in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налоговой льготы (Tax Exemption Reason)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or justification for applying a tax credit or tax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налоговой декларации (Tax Declaration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the month or quarter to be reflected in the relevant declaration in which the tax authority shall be notified of the amount of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активов (Asset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transaction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движений активов (Number Of Asset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Asset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актива (Asset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the asset flow statement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актива (Asset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(number) of the asset flow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актива (Asset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identifier in the asset flow statement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движения актива (Asset Transaction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transaction type. Types of movement: receipt, acceptance for accounting, write-off, disposal, depreciation, modernization, conservation, reactivation, etc. (according to the taxpayer's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asset transactions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 актива (Asset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posting the asset flow document (YYYYY-MM-DD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(Supplier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поставщика (Supplier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Consignement Reference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stockhouse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(street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детали адреса (Additional Address Detail)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Address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or apartment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country-specific code indicating the region for the tax authority of the Coding of Regions is given in ISO 3166-2. Example: KZ-ALA for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Two-letter country code in accordance with ISO 3166-1 alpha 2 For example, KZ for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 (address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line shall be required when multiple addresses are specified. Specifies the type of address. Types: legal address, location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движения (Transaction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accounting document (transaction) related to the primary asset flow document. It may contain a lot of different levels for identification of a transaction depending on the types of analytics 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движения активов (Asset Transaction Valuations)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transaction valuations types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движения активов (Asset Transaction 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types of transaction valuation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оценки актива (Asset Valuation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Describes the purpose of reporting: commercial (for internal company purposes), tax reporting in country 1, tax reporting in country 2,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производство актива по операции (Acquisition And Production Costs On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and/or production costs of the asset in the default currency specified in the Title as of the transaction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сумма операции (Book Value On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book value of the asset in the default currency specified in the Header, as of the date of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с активом (Asset Transaction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net amount of the transaction with the asset in the default currency specified in the Header; for example, the net sales revenue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