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5012" w14:textId="ec95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prices for goods (works, services) of military, specialized educational institutions of the national security bodies of the Republic of Kazakhstan, provided on a paid basis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National Security Committee of the Republic of Kazakhstan of December 13, 2018 No. 102 / қe. Registered in the Ministry of Justice of the Republic of Kazakhstan on December 13, 2018 No. 17937.</w:t>
      </w:r>
    </w:p>
    <w:p>
      <w:pPr>
        <w:spacing w:after="0"/>
        <w:ind w:left="0"/>
        <w:jc w:val="both"/>
      </w:pPr>
      <w:r>
        <w:rPr>
          <w:rFonts w:ascii="Times New Roman"/>
          <w:b w:val="false"/>
          <w:i w:val="false"/>
          <w:color w:val="000000"/>
          <w:sz w:val="28"/>
        </w:rPr>
        <w:t>
      Unofficial translation</w:t>
      </w:r>
    </w:p>
    <w:bookmarkStart w:name="z0" w:id="0"/>
    <w:p>
      <w:pPr>
        <w:spacing w:after="0"/>
        <w:ind w:left="0"/>
        <w:jc w:val="both"/>
      </w:pPr>
      <w:r>
        <w:rPr>
          <w:rFonts w:ascii="Times New Roman"/>
          <w:b w:val="false"/>
          <w:i w:val="false"/>
          <w:color w:val="000000"/>
          <w:sz w:val="28"/>
        </w:rPr>
        <w:t xml:space="preserve">
      In accordance with item 4 of Article 63 of the Law of the Republic of Kazakhstan dated July 27, 2007 "On Education" </w:t>
      </w:r>
      <w:r>
        <w:rPr>
          <w:rFonts w:ascii="Times New Roman"/>
          <w:b/>
          <w:i w:val="false"/>
          <w:color w:val="000000"/>
          <w:sz w:val="28"/>
        </w:rPr>
        <w:t>I</w:t>
      </w:r>
      <w:r>
        <w:rPr>
          <w:rFonts w:ascii="Times New Roman"/>
          <w:b/>
          <w:i w:val="false"/>
          <w:color w:val="000000"/>
          <w:sz w:val="28"/>
        </w:rPr>
        <w:t xml:space="preserve"> hereby </w:t>
      </w:r>
      <w:r>
        <w:rPr>
          <w:rFonts w:ascii="Times New Roman"/>
          <w:b/>
          <w:i w:val="false"/>
          <w:color w:val="000000"/>
          <w:sz w:val="28"/>
        </w:rPr>
        <w:t>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Approve the attached prices for goods (works, services) of military, specialized educational institutions of the national security bodies of the Republic of Kazakhstan, provided on a paid basis. </w:t>
      </w:r>
    </w:p>
    <w:bookmarkEnd w:id="1"/>
    <w:bookmarkStart w:name="z2" w:id="2"/>
    <w:p>
      <w:pPr>
        <w:spacing w:after="0"/>
        <w:ind w:left="0"/>
        <w:jc w:val="both"/>
      </w:pPr>
      <w:r>
        <w:rPr>
          <w:rFonts w:ascii="Times New Roman"/>
          <w:b w:val="false"/>
          <w:i w:val="false"/>
          <w:color w:val="000000"/>
          <w:sz w:val="28"/>
        </w:rPr>
        <w:t>
      2. In accordance with the procedure established by the legislation of the Republic of Kazakhstan, the Personnel Department of the National Security Committee of the Republic of Kazakhstan shall:</w:t>
      </w:r>
    </w:p>
    <w:bookmarkEnd w:id="2"/>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send its copies both in Kazakh and Russian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 this order on the Internet resource of the National Security Committee of the Republic of Kazakhstan after its first official publication;</w:t>
      </w:r>
    </w:p>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report to the Department of Legal Services of the National Security Committee of the Republic of Kazakhstan on performance of activities, stipulated by sub-items 1), 2) and 3) of this item.</w:t>
      </w:r>
    </w:p>
    <w:bookmarkStart w:name="z3" w:id="3"/>
    <w:p>
      <w:pPr>
        <w:spacing w:after="0"/>
        <w:ind w:left="0"/>
        <w:jc w:val="both"/>
      </w:pPr>
      <w:r>
        <w:rPr>
          <w:rFonts w:ascii="Times New Roman"/>
          <w:b w:val="false"/>
          <w:i w:val="false"/>
          <w:color w:val="000000"/>
          <w:sz w:val="28"/>
        </w:rPr>
        <w:t>
      3. Control over the execution of this order shall be entrusted to the supervising Deputy Chairman of the National Security Committee of the Republic of Kazakhstan.</w:t>
      </w:r>
    </w:p>
    <w:bookmarkEnd w:id="3"/>
    <w:bookmarkStart w:name="z4" w:id="4"/>
    <w:p>
      <w:pPr>
        <w:spacing w:after="0"/>
        <w:ind w:left="0"/>
        <w:jc w:val="both"/>
      </w:pPr>
      <w:r>
        <w:rPr>
          <w:rFonts w:ascii="Times New Roman"/>
          <w:b w:val="false"/>
          <w:i w:val="false"/>
          <w:color w:val="000000"/>
          <w:sz w:val="28"/>
        </w:rPr>
        <w:t>
      4. The employees and military servants of the national security bodies of the Republic of Kazakhstan shall be familiarized with this order.</w:t>
      </w:r>
    </w:p>
    <w:bookmarkEnd w:id="4"/>
    <w:bookmarkStart w:name="z5" w:id="5"/>
    <w:p>
      <w:pPr>
        <w:spacing w:after="0"/>
        <w:ind w:left="0"/>
        <w:jc w:val="both"/>
      </w:pPr>
      <w:r>
        <w:rPr>
          <w:rFonts w:ascii="Times New Roman"/>
          <w:b w:val="false"/>
          <w:i w:val="false"/>
          <w:color w:val="000000"/>
          <w:sz w:val="28"/>
        </w:rPr>
        <w:t>
      5. This order shall come into effect upon expiry of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Security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Committee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No. 102/қе </w:t>
            </w:r>
            <w:r>
              <w:br/>
            </w:r>
            <w:r>
              <w:rPr>
                <w:rFonts w:ascii="Times New Roman"/>
                <w:b w:val="false"/>
                <w:i w:val="false"/>
                <w:color w:val="000000"/>
                <w:sz w:val="20"/>
              </w:rPr>
              <w:t xml:space="preserve">of the Chairman of </w:t>
            </w:r>
            <w:r>
              <w:br/>
            </w:r>
            <w:r>
              <w:rPr>
                <w:rFonts w:ascii="Times New Roman"/>
                <w:b w:val="false"/>
                <w:i w:val="false"/>
                <w:color w:val="000000"/>
                <w:sz w:val="20"/>
              </w:rPr>
              <w:t>the National Security Committee</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December 13, 2018 </w:t>
            </w:r>
          </w:p>
        </w:tc>
      </w:tr>
    </w:tbl>
    <w:bookmarkStart w:name="z7" w:id="6"/>
    <w:p>
      <w:pPr>
        <w:spacing w:after="0"/>
        <w:ind w:left="0"/>
        <w:jc w:val="left"/>
      </w:pPr>
      <w:r>
        <w:rPr>
          <w:rFonts w:ascii="Times New Roman"/>
          <w:b/>
          <w:i w:val="false"/>
          <w:color w:val="000000"/>
        </w:rPr>
        <w:t xml:space="preserve"> Prices for goods (works, services) of military, special educational institutions of the national security bodies of the Republic of Kazakhstan, provided on a paid basis</w:t>
      </w:r>
    </w:p>
    <w:bookmarkEnd w:id="6"/>
    <w:p>
      <w:pPr>
        <w:spacing w:after="0"/>
        <w:ind w:left="0"/>
        <w:jc w:val="both"/>
      </w:pPr>
      <w:r>
        <w:rPr>
          <w:rFonts w:ascii="Times New Roman"/>
          <w:b w:val="false"/>
          <w:i w:val="false"/>
          <w:color w:val="ff0000"/>
          <w:sz w:val="28"/>
        </w:rPr>
        <w:t>
      Footnote. Prices for goods - as amended by order No. 41/қе of the Chairman of the National Security Committee of the Republic of Kazakhstan dated 27.04.2021 (shall be enforced ten calendar days after the date of its first official publication); as amended by the order dated 30.12.2022 No.103/қе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 provided on a paid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(in KZT)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 Conducting scientific research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Research and (or) development works within the framework of grant funding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Pursuant to NSC* decision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(or) development works within the framework of program-oriented funding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Pursuant to decisions of NSC and HSTC**</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Implementation of additional educational programs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“Skills of analytical thinking” courses,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at the initial training courses for polygraph examiners,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the courses “Profiling. Non-contact lie detection”,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foreign language courses (excluding Arabic, Chinese, Persian, Tajik, Urdu and Hindi)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foreign language courses (Arabic, Chinese, Persian, Tajik, Urdu and Hindi)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the courses “Integrated security of objects”,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the courses on maintaining “RedHat Linux” operating system,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the courses “Analysis of cyber incidents”,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the courses “Cryptographic security of information”,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football  sports group,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volleyball sports group,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Training in basketball sports group, per 1 person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track and field sports group,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tennis sports group,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in fitness sports group , per 1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Development and (or) implementation of course literature, printed and (or) publication printing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editing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Translation (Russian, Kazakh)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Proof-reading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А4 text typing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A4 Scanning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printout (black-and white, filling 5%, 80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printout (colored, filling 5%, 80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printout (black-and white, filling 5%, 80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printout (colored, filling 5%, 80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printout (black-and white, filling 5%, 160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printout (colored, filling 5%, 160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printout (black-and white, filling 5%, 160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printout (colored, filling 5%, 160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printout (black-and white, filling 5%, 300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printout (colored, filling 5%, 300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printout (black-and white, filling 5%, 300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printout (colored, filling 5%, 300 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reproduction (black-and white)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Binding (thermo-binder, spring)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А3 lamination (hot batch)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cutting (electrical)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Overlaminating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Large-format printing</w:t>
            </w:r>
          </w:p>
          <w:p>
            <w:pPr>
              <w:spacing w:after="20"/>
              <w:ind w:left="20"/>
              <w:jc w:val="both"/>
            </w:pPr>
            <w:r>
              <w:rPr>
                <w:rFonts w:ascii="Times New Roman"/>
                <w:b w:val="false"/>
                <w:i w:val="false"/>
                <w:color w:val="000000"/>
                <w:sz w:val="20"/>
              </w:rPr>
              <w:t>
(banner when filling no more than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Large-format printing (oracal when filling no more than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Large-format printing</w:t>
            </w:r>
          </w:p>
          <w:p>
            <w:pPr>
              <w:spacing w:after="20"/>
              <w:ind w:left="20"/>
              <w:jc w:val="both"/>
            </w:pPr>
            <w:r>
              <w:rPr>
                <w:rFonts w:ascii="Times New Roman"/>
                <w:b w:val="false"/>
                <w:i w:val="false"/>
                <w:color w:val="000000"/>
                <w:sz w:val="20"/>
              </w:rPr>
              <w:t>
(canvas when filling no more than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cover</w:t>
            </w:r>
          </w:p>
          <w:p>
            <w:pPr>
              <w:spacing w:after="20"/>
              <w:ind w:left="20"/>
              <w:jc w:val="both"/>
            </w:pPr>
            <w:r>
              <w:rPr>
                <w:rFonts w:ascii="Times New Roman"/>
                <w:b w:val="false"/>
                <w:i w:val="false"/>
                <w:color w:val="000000"/>
                <w:sz w:val="20"/>
              </w:rPr>
              <w:t>
А5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cover</w:t>
            </w:r>
          </w:p>
          <w:p>
            <w:pPr>
              <w:spacing w:after="20"/>
              <w:ind w:left="20"/>
              <w:jc w:val="both"/>
            </w:pPr>
            <w:r>
              <w:rPr>
                <w:rFonts w:ascii="Times New Roman"/>
                <w:b w:val="false"/>
                <w:i w:val="false"/>
                <w:color w:val="000000"/>
                <w:sz w:val="20"/>
              </w:rPr>
              <w:t>
А4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cover</w:t>
            </w:r>
          </w:p>
          <w:p>
            <w:pPr>
              <w:spacing w:after="20"/>
              <w:ind w:left="20"/>
              <w:jc w:val="both"/>
            </w:pPr>
            <w:r>
              <w:rPr>
                <w:rFonts w:ascii="Times New Roman"/>
                <w:b w:val="false"/>
                <w:i w:val="false"/>
                <w:color w:val="000000"/>
                <w:sz w:val="20"/>
              </w:rPr>
              <w:t>
А3 format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 engraving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stroke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 w:id="7"/>
    <w:p>
      <w:pPr>
        <w:spacing w:after="0"/>
        <w:ind w:left="0"/>
        <w:jc w:val="both"/>
      </w:pPr>
      <w:r>
        <w:rPr>
          <w:rFonts w:ascii="Times New Roman"/>
          <w:b w:val="false"/>
          <w:i w:val="false"/>
          <w:color w:val="000000"/>
          <w:sz w:val="28"/>
        </w:rPr>
        <w:t>
      Note:</w:t>
      </w:r>
    </w:p>
    <w:bookmarkEnd w:id="7"/>
    <w:p>
      <w:pPr>
        <w:spacing w:after="0"/>
        <w:ind w:left="0"/>
        <w:jc w:val="both"/>
      </w:pPr>
      <w:r>
        <w:rPr>
          <w:rFonts w:ascii="Times New Roman"/>
          <w:b w:val="false"/>
          <w:i w:val="false"/>
          <w:color w:val="000000"/>
          <w:sz w:val="28"/>
        </w:rPr>
        <w:t>
      1. *NSC - National Scientific Council.</w:t>
      </w:r>
    </w:p>
    <w:p>
      <w:pPr>
        <w:spacing w:after="0"/>
        <w:ind w:left="0"/>
        <w:jc w:val="both"/>
      </w:pPr>
      <w:r>
        <w:rPr>
          <w:rFonts w:ascii="Times New Roman"/>
          <w:b w:val="false"/>
          <w:i w:val="false"/>
          <w:color w:val="000000"/>
          <w:sz w:val="28"/>
        </w:rPr>
        <w:t>
      2. **HSTC - Higher Scientific and Technical Commission.</w:t>
      </w:r>
    </w:p>
    <w:p>
      <w:pPr>
        <w:spacing w:after="0"/>
        <w:ind w:left="0"/>
        <w:jc w:val="both"/>
      </w:pPr>
      <w:r>
        <w:rPr>
          <w:rFonts w:ascii="Times New Roman"/>
          <w:b w:val="false"/>
          <w:i w:val="false"/>
          <w:color w:val="000000"/>
          <w:sz w:val="28"/>
        </w:rPr>
        <w:t>
      3. *** For commercial organizations that have referred employees to the relevant courses, a discount shall be provided in the following amounts:</w:t>
      </w:r>
    </w:p>
    <w:p>
      <w:pPr>
        <w:spacing w:after="0"/>
        <w:ind w:left="0"/>
        <w:jc w:val="both"/>
      </w:pPr>
      <w:r>
        <w:rPr>
          <w:rFonts w:ascii="Times New Roman"/>
          <w:b w:val="false"/>
          <w:i w:val="false"/>
          <w:color w:val="000000"/>
          <w:sz w:val="28"/>
        </w:rPr>
        <w:t>
      from 10 to 20 people - 10 percent;</w:t>
      </w:r>
    </w:p>
    <w:p>
      <w:pPr>
        <w:spacing w:after="0"/>
        <w:ind w:left="0"/>
        <w:jc w:val="both"/>
      </w:pPr>
      <w:r>
        <w:rPr>
          <w:rFonts w:ascii="Times New Roman"/>
          <w:b w:val="false"/>
          <w:i w:val="false"/>
          <w:color w:val="000000"/>
          <w:sz w:val="28"/>
        </w:rPr>
        <w:t>
      from 20 or more people - 20 percent.</w:t>
      </w:r>
    </w:p>
    <w:p>
      <w:pPr>
        <w:spacing w:after="0"/>
        <w:ind w:left="0"/>
        <w:jc w:val="both"/>
      </w:pPr>
      <w:r>
        <w:rPr>
          <w:rFonts w:ascii="Times New Roman"/>
          <w:b w:val="false"/>
          <w:i w:val="false"/>
          <w:color w:val="000000"/>
          <w:sz w:val="28"/>
        </w:rPr>
        <w:t>
      For non-profit organizations, as well as organizations, whose fifty or more percent of voting shares are held by the state, which referred employees, a discount of 20 percent shall be provided.</w:t>
      </w:r>
    </w:p>
    <w:p>
      <w:pPr>
        <w:spacing w:after="0"/>
        <w:ind w:left="0"/>
        <w:jc w:val="both"/>
      </w:pPr>
      <w:r>
        <w:rPr>
          <w:rFonts w:ascii="Times New Roman"/>
          <w:b w:val="false"/>
          <w:i w:val="false"/>
          <w:color w:val="000000"/>
          <w:sz w:val="28"/>
        </w:rPr>
        <w:t>
      4. ****In case of payment for training in the sports group, a discount shall be provided in the following amounts:</w:t>
      </w:r>
    </w:p>
    <w:p>
      <w:pPr>
        <w:spacing w:after="0"/>
        <w:ind w:left="0"/>
        <w:jc w:val="both"/>
      </w:pPr>
      <w:r>
        <w:rPr>
          <w:rFonts w:ascii="Times New Roman"/>
          <w:b w:val="false"/>
          <w:i w:val="false"/>
          <w:color w:val="000000"/>
          <w:sz w:val="28"/>
        </w:rPr>
        <w:t>
      at least 8 academic hours - 10 percent;</w:t>
      </w:r>
    </w:p>
    <w:p>
      <w:pPr>
        <w:spacing w:after="0"/>
        <w:ind w:left="0"/>
        <w:jc w:val="both"/>
      </w:pPr>
      <w:r>
        <w:rPr>
          <w:rFonts w:ascii="Times New Roman"/>
          <w:b w:val="false"/>
          <w:i w:val="false"/>
          <w:color w:val="000000"/>
          <w:sz w:val="28"/>
        </w:rPr>
        <w:t>
      at least 24 academic hours - 20 percent;</w:t>
      </w:r>
    </w:p>
    <w:p>
      <w:pPr>
        <w:spacing w:after="0"/>
        <w:ind w:left="0"/>
        <w:jc w:val="both"/>
      </w:pPr>
      <w:r>
        <w:rPr>
          <w:rFonts w:ascii="Times New Roman"/>
          <w:b w:val="false"/>
          <w:i w:val="false"/>
          <w:color w:val="000000"/>
          <w:sz w:val="28"/>
        </w:rPr>
        <w:t>
      at least 48 academic hours - 30 percent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