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50a4" w14:textId="d965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marginal price of liquefied petroleum gas sold as part of the plan for the supply of liquefied petroleum gas to the domestic market of the Republic of Kazakhstan beyond electronic trading platforms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11, 2018 No. 497. Registered with the Ministry of Justice of the Republic of Kazakhstan on December 13, 2018 No. 17932.</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7) of Article 6 of the Law of the Republic of Kazakhstan dated January 9, 2012 "On Gas and Gas Supply", </w:t>
      </w:r>
      <w:r>
        <w:rPr>
          <w:rFonts w:ascii="Times New Roman"/>
          <w:b/>
          <w:i w:val="false"/>
          <w:color w:val="000000"/>
          <w:sz w:val="28"/>
        </w:rPr>
        <w:t>I 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marginal price of liquefied petroleum gas, sold as part of the plan for the supply of liquefied petroleum gas to the domestic market of the Republic of Kazakhstan beyond electronic trading platforms, for the period from January 1 to March 31, 2019, in the amount of KZT 38,701.67 (Thirty eight thousand seven hundred one tenge sixty seven tiyn) per ton excluding value added tax. </w:t>
      </w:r>
    </w:p>
    <w:p>
      <w:pPr>
        <w:spacing w:after="0"/>
        <w:ind w:left="0"/>
        <w:jc w:val="both"/>
      </w:pPr>
      <w:r>
        <w:rPr>
          <w:rFonts w:ascii="Times New Roman"/>
          <w:b w:val="false"/>
          <w:i w:val="false"/>
          <w:color w:val="000000"/>
          <w:sz w:val="28"/>
        </w:rPr>
        <w:t xml:space="preserve">
      2. The Department for the Development of Gas Industry of the Ministry of Energy of Kazakhstan in accordance with the legislation of the Republic of Kazakhstan shall: </w:t>
      </w:r>
    </w:p>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order, send its copy both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Internet resource of the Ministry of Energy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submit the information to the Legal Service Department of the Ministry of Energy of the Republic of Kazakhstan on execution of the measures provided by subparagraphs 1), 2) and 3) of this paragraph. </w:t>
      </w:r>
    </w:p>
    <w:p>
      <w:pPr>
        <w:spacing w:after="0"/>
        <w:ind w:left="0"/>
        <w:jc w:val="both"/>
      </w:pPr>
      <w:r>
        <w:rPr>
          <w:rFonts w:ascii="Times New Roman"/>
          <w:b w:val="false"/>
          <w:i w:val="false"/>
          <w:color w:val="000000"/>
          <w:sz w:val="28"/>
        </w:rPr>
        <w:t xml:space="preserve">
      3. The supervising Vice-Minister of Energy of the Republic of Kazakhstan shall be authorized to oversee the implementation of this order. </w:t>
      </w:r>
    </w:p>
    <w:p>
      <w:pPr>
        <w:spacing w:after="0"/>
        <w:ind w:left="0"/>
        <w:jc w:val="both"/>
      </w:pPr>
      <w:r>
        <w:rPr>
          <w:rFonts w:ascii="Times New Roman"/>
          <w:b w:val="false"/>
          <w:i w:val="false"/>
          <w:color w:val="000000"/>
          <w:sz w:val="28"/>
        </w:rPr>
        <w:t xml:space="preserve">
      4. This order shall be enforced from the date of its first official publication. </w:t>
      </w:r>
    </w:p>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Bozumbayev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National Economy </w:t>
      </w:r>
    </w:p>
    <w:p>
      <w:pPr>
        <w:spacing w:after="0"/>
        <w:ind w:left="0"/>
        <w:jc w:val="both"/>
      </w:pPr>
      <w:r>
        <w:rPr>
          <w:rFonts w:ascii="Times New Roman"/>
          <w:b w:val="false"/>
          <w:i w:val="false"/>
          <w:color w:val="000000"/>
          <w:sz w:val="28"/>
        </w:rPr>
        <w:t xml:space="preserve">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